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cs="Arial"/>
          <w:b/>
        </w:rPr>
      </w:pPr>
      <w:r>
        <w:rPr>
          <w:rFonts w:cs="Arial"/>
          <w:b/>
        </w:rPr>
        <w:t>Accordo per la trasmissione di una domanda di restituzione collettiva (art. 18 cpv. 3</w:t>
      </w:r>
      <w:r>
        <w:rPr>
          <w:rFonts w:cs="Arial"/>
          <w:b/>
          <w:vertAlign w:val="superscript"/>
        </w:rPr>
        <w:t>bis</w:t>
      </w:r>
      <w:r>
        <w:rPr>
          <w:rFonts w:cs="Arial"/>
          <w:b/>
        </w:rPr>
        <w:t xml:space="preserve"> OCOV) fra:</w:t>
      </w:r>
    </w:p>
    <w:p>
      <w:pPr>
        <w:rPr>
          <w:rFonts w:cs="Arial"/>
          <w:b/>
        </w:rPr>
      </w:pPr>
    </w:p>
    <w:p>
      <w:pPr>
        <w:rPr>
          <w:rFonts w:cs="Arial"/>
          <w:i/>
        </w:rPr>
      </w:pPr>
      <w:r>
        <w:rPr>
          <w:rFonts w:cs="Arial"/>
          <w:i/>
        </w:rPr>
        <w:t>[Gruppo, costituto da (elencare tutte le aziende) / associazione]</w:t>
      </w:r>
    </w:p>
    <w:p>
      <w:pPr>
        <w:rPr>
          <w:rFonts w:cs="Arial"/>
        </w:rPr>
      </w:pPr>
      <w:r>
        <w:rPr>
          <w:rFonts w:cs="Arial"/>
        </w:rPr>
        <w:t>e</w:t>
      </w:r>
    </w:p>
    <w:p>
      <w:pPr>
        <w:rPr>
          <w:rFonts w:cs="Arial"/>
        </w:rPr>
      </w:pPr>
      <w:r>
        <w:rPr>
          <w:rFonts w:cs="Arial"/>
        </w:rPr>
        <w:t xml:space="preserve">i suoi membri </w:t>
      </w:r>
      <w:r>
        <w:rPr>
          <w:rFonts w:cs="Arial"/>
          <w:i/>
        </w:rPr>
        <w:t>[elencare tutti i membri]</w:t>
      </w:r>
      <w:r>
        <w:rPr>
          <w:rFonts w:cs="Arial"/>
        </w:rPr>
        <w:t xml:space="preserve"> che chiedono una restituzione collettiva della tassa sui COV.</w:t>
      </w:r>
    </w:p>
    <w:p>
      <w:pPr>
        <w:rPr>
          <w:rFonts w:cs="Arial"/>
        </w:rPr>
      </w:pPr>
    </w:p>
    <w:p>
      <w:pPr>
        <w:rPr>
          <w:rFonts w:cs="Arial"/>
        </w:rPr>
      </w:pPr>
      <w:r>
        <w:rPr>
          <w:rFonts w:cs="Arial"/>
        </w:rPr>
        <w:t>Il gruppo è rappresentato di:</w:t>
      </w:r>
    </w:p>
    <w:p>
      <w:pPr>
        <w:rPr>
          <w:rFonts w:cs="Arial"/>
        </w:rPr>
      </w:pPr>
      <w:r>
        <w:rPr>
          <w:rFonts w:cs="Arial"/>
          <w:i/>
        </w:rPr>
        <w:t>[Nome e indirizzo del rappresentante]</w:t>
      </w:r>
      <w:r>
        <w:rPr>
          <w:rFonts w:cs="Arial"/>
        </w:rPr>
        <w:t xml:space="preserve"> </w:t>
      </w: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  <w:b/>
        </w:rPr>
        <w:t>Scopo:</w:t>
      </w:r>
      <w:r>
        <w:rPr>
          <w:rFonts w:cs="Arial"/>
          <w:b/>
        </w:rPr>
        <w:tab/>
        <w:t xml:space="preserve">Il presente accordo regola la collaborazione fra </w:t>
      </w:r>
      <w:r>
        <w:rPr>
          <w:rFonts w:cs="Arial"/>
          <w:b/>
          <w:i/>
        </w:rPr>
        <w:t>[gruppo/associazione]</w:t>
      </w:r>
      <w:r>
        <w:rPr>
          <w:rFonts w:cs="Arial"/>
          <w:b/>
        </w:rPr>
        <w:t xml:space="preserve"> e i propri membri in vista della trasmissione di una domanda di restituzione collettiva. Questa procedura consente anche alle piccole aziende di ottenere la restituzione della tassa sui COV.</w:t>
      </w:r>
    </w:p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</w:rPr>
        <w:t>Articolo 1</w:t>
      </w:r>
      <w:r>
        <w:rPr>
          <w:rFonts w:cs="Arial"/>
        </w:rPr>
        <w:tab/>
        <w:t xml:space="preserve">Le aziende associate a </w:t>
      </w:r>
      <w:r>
        <w:rPr>
          <w:rFonts w:cs="Arial"/>
          <w:i/>
        </w:rPr>
        <w:t>[gruppo/associazione]</w:t>
      </w:r>
      <w:r>
        <w:rPr>
          <w:rFonts w:cs="Arial"/>
        </w:rPr>
        <w:t xml:space="preserve"> che intendono trasmettere una domanda di restituzione collettiva per la tassa sui COV unitamente a </w:t>
      </w:r>
      <w:r>
        <w:rPr>
          <w:rFonts w:cs="Arial"/>
          <w:i/>
        </w:rPr>
        <w:t>[gruppo/associazione]</w:t>
      </w:r>
      <w:r>
        <w:rPr>
          <w:rFonts w:cs="Arial"/>
        </w:rPr>
        <w:t>, possono aderire a questo accordo. In seguito saranno indicati come partecipanti.</w:t>
      </w:r>
    </w:p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</w:rPr>
        <w:t>Articolo 2</w:t>
      </w:r>
      <w:r>
        <w:rPr>
          <w:rFonts w:cs="Arial"/>
        </w:rPr>
        <w:tab/>
        <w:t>Oltre alla domanda di restituzione collettiva, i partecipanti non potranno trasmettere nessun’altra domanda individuale.</w:t>
      </w:r>
    </w:p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</w:rPr>
        <w:t>Articolo 3</w:t>
      </w:r>
      <w:r>
        <w:rPr>
          <w:rFonts w:cs="Arial"/>
        </w:rPr>
        <w:tab/>
        <w:t xml:space="preserve">I partecipanti forniscono a </w:t>
      </w:r>
      <w:r>
        <w:rPr>
          <w:rFonts w:cs="Arial"/>
          <w:i/>
        </w:rPr>
        <w:t>[gruppo/associazione]</w:t>
      </w:r>
      <w:r>
        <w:rPr>
          <w:rFonts w:cs="Arial"/>
        </w:rPr>
        <w:t xml:space="preserve"> tutte le informazioni necessarie per la tras</w:t>
      </w:r>
      <w:r>
        <w:rPr>
          <w:rFonts w:cs="Arial"/>
        </w:rPr>
        <w:softHyphen/>
        <w:t>missione della domanda di restituzione collettiva.</w:t>
      </w:r>
    </w:p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</w:rPr>
        <w:t>Articolo 4</w:t>
      </w:r>
      <w:r>
        <w:rPr>
          <w:rFonts w:cs="Arial"/>
        </w:rPr>
        <w:tab/>
        <w:t xml:space="preserve">Per quanto concerne la domanda di restituzione collettiva, i partecipanti si devono rivolgere tramite </w:t>
      </w:r>
      <w:r>
        <w:rPr>
          <w:rFonts w:cs="Arial"/>
          <w:i/>
        </w:rPr>
        <w:t>[gruppo/associazione]</w:t>
      </w:r>
      <w:r>
        <w:rPr>
          <w:rFonts w:cs="Arial"/>
        </w:rPr>
        <w:t xml:space="preserve"> alle autorità esecutive della Confederazione</w:t>
      </w:r>
      <w:r>
        <w:rPr>
          <w:rFonts w:cs="Arial"/>
        </w:rPr>
        <w:br/>
        <w:t>(</w:t>
      </w:r>
      <w:hyperlink r:id="rId7" w:history="1">
        <w:r>
          <w:rPr>
            <w:rStyle w:val="Hyperlink"/>
            <w:rFonts w:cs="Arial"/>
          </w:rPr>
          <w:t>www.bazg.admin.ch</w:t>
        </w:r>
      </w:hyperlink>
      <w:r>
        <w:rPr>
          <w:rFonts w:cs="Arial"/>
        </w:rPr>
        <w:t>).</w:t>
      </w:r>
    </w:p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bookmarkStart w:id="0" w:name="OLE_LINK4"/>
      <w:r>
        <w:rPr>
          <w:rFonts w:cs="Arial"/>
        </w:rPr>
        <w:t>Articolo 5</w:t>
      </w:r>
      <w:bookmarkEnd w:id="0"/>
      <w:r>
        <w:rPr>
          <w:rFonts w:cs="Arial"/>
        </w:rPr>
        <w:tab/>
      </w:r>
      <w:bookmarkStart w:id="1" w:name="OLE_LINK3"/>
      <w:r>
        <w:rPr>
          <w:rFonts w:cs="Arial"/>
        </w:rPr>
        <w:t xml:space="preserve">Mediante copia delle fatture o tabulati informatici dei fornitori, i partecipanti confermano che la tassa sui COV di cui si domanda la restituzione è stata effettivamente versata (prova almeno corrispondente all’ammontare della restituzione). I giustificativi devono essere inoltrati al più tardi entro il 31 gennaio dell’anno successivo a </w:t>
      </w:r>
      <w:r>
        <w:rPr>
          <w:rFonts w:cs="Arial"/>
          <w:i/>
        </w:rPr>
        <w:t>[gruppo/associazione]</w:t>
      </w:r>
      <w:r>
        <w:rPr>
          <w:rFonts w:cs="Arial"/>
        </w:rPr>
        <w:t>.</w:t>
      </w:r>
    </w:p>
    <w:bookmarkEnd w:id="1"/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</w:rPr>
        <w:t>Articolo 6</w:t>
      </w:r>
      <w:r>
        <w:rPr>
          <w:rFonts w:cs="Arial"/>
        </w:rPr>
        <w:tab/>
        <w:t xml:space="preserve">I partecipanti eliminano gli scarti di COV solo presso le </w:t>
      </w:r>
      <w:r>
        <w:rPr>
          <w:rFonts w:ascii="ArialMT" w:hAnsi="ArialMT" w:cs="ArialMT"/>
        </w:rPr>
        <w:t xml:space="preserve">imprese di smaltimento autorizzata ai sensi dell'ordinanza </w:t>
      </w:r>
      <w:r>
        <w:t xml:space="preserve">del 22 giugno 2005 </w:t>
      </w:r>
      <w:r>
        <w:rPr>
          <w:rFonts w:ascii="ArialMT" w:hAnsi="ArialMT" w:cs="ArialMT"/>
        </w:rPr>
        <w:t xml:space="preserve">sul traffico di rifiuti </w:t>
      </w:r>
      <w:r>
        <w:t>(</w:t>
      </w:r>
      <w:proofErr w:type="spellStart"/>
      <w:r>
        <w:fldChar w:fldCharType="begin"/>
      </w:r>
      <w:r>
        <w:instrText>HYPERLINK "https://www.fedlex.admin.ch/eli/cc/2005/551/it"</w:instrText>
      </w:r>
      <w:r>
        <w:fldChar w:fldCharType="separate"/>
      </w:r>
      <w:r>
        <w:rPr>
          <w:rStyle w:val="Hyperlink"/>
        </w:rPr>
        <w:t>OTRif</w:t>
      </w:r>
      <w:proofErr w:type="spellEnd"/>
      <w:r>
        <w:fldChar w:fldCharType="end"/>
      </w:r>
      <w:r>
        <w:t xml:space="preserve">; </w:t>
      </w:r>
      <w:proofErr w:type="spellStart"/>
      <w:r>
        <w:t>RS</w:t>
      </w:r>
      <w:proofErr w:type="spellEnd"/>
      <w:r>
        <w:t xml:space="preserve"> 814.610)</w:t>
      </w:r>
      <w:r>
        <w:rPr>
          <w:rFonts w:cs="Arial"/>
        </w:rPr>
        <w:t>.</w:t>
      </w:r>
    </w:p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</w:rPr>
        <w:t>Articolo 7</w:t>
      </w:r>
      <w:r>
        <w:rPr>
          <w:rFonts w:cs="Arial"/>
        </w:rPr>
        <w:tab/>
        <w:t>I partecipanti confermano le quantità di COV smaltite in modo conforme all’analisi dell’azien</w:t>
      </w:r>
      <w:r>
        <w:rPr>
          <w:rFonts w:cs="Arial"/>
        </w:rPr>
        <w:softHyphen/>
        <w:t>da di smaltimento. I giustificativi devono essere inoltrati al più tardi entro il 31 gennaio dell’an</w:t>
      </w:r>
      <w:r>
        <w:rPr>
          <w:rFonts w:cs="Arial"/>
        </w:rPr>
        <w:softHyphen/>
        <w:t xml:space="preserve">no successivo a </w:t>
      </w:r>
      <w:r>
        <w:rPr>
          <w:rFonts w:cs="Arial"/>
          <w:i/>
        </w:rPr>
        <w:t>[gruppo/associazione]</w:t>
      </w:r>
      <w:r>
        <w:rPr>
          <w:rFonts w:cs="Arial"/>
        </w:rPr>
        <w:t>.</w:t>
      </w:r>
    </w:p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</w:rPr>
        <w:t>Articolo 8</w:t>
      </w:r>
      <w:r>
        <w:rPr>
          <w:rFonts w:cs="Arial"/>
        </w:rPr>
        <w:tab/>
        <w:t xml:space="preserve">I partecipanti si dichiarano d’accordo sul fatto che </w:t>
      </w:r>
      <w:r>
        <w:rPr>
          <w:rFonts w:cs="Arial"/>
          <w:i/>
        </w:rPr>
        <w:t>[gruppo/associazione]</w:t>
      </w:r>
      <w:r>
        <w:rPr>
          <w:rFonts w:cs="Arial"/>
        </w:rPr>
        <w:t xml:space="preserve"> non potrà considerare nella domanda di restituzione collettiva i giustificativi inoltrati in ritardo.</w:t>
      </w:r>
    </w:p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</w:rPr>
        <w:t>Articolo 9</w:t>
      </w:r>
      <w:r>
        <w:rPr>
          <w:rFonts w:cs="Arial"/>
        </w:rPr>
        <w:tab/>
      </w:r>
      <w:r>
        <w:rPr>
          <w:rFonts w:cs="Arial"/>
          <w:i/>
        </w:rPr>
        <w:t>[Gruppo/associazione]</w:t>
      </w:r>
      <w:r>
        <w:rPr>
          <w:rFonts w:cs="Arial"/>
        </w:rPr>
        <w:t xml:space="preserve"> raccoglie i giustificativi e prepara la domanda di restituzione collettiva. </w:t>
      </w:r>
      <w:r>
        <w:rPr>
          <w:rFonts w:cs="Arial"/>
          <w:i/>
        </w:rPr>
        <w:t>[Gruppo/associazione]</w:t>
      </w:r>
      <w:r>
        <w:rPr>
          <w:rFonts w:cs="Arial"/>
        </w:rPr>
        <w:t xml:space="preserve"> è il rappresentante designato per il versamento dell’importo della restituzione. </w:t>
      </w:r>
      <w:r>
        <w:rPr>
          <w:rFonts w:cs="Arial"/>
          <w:i/>
        </w:rPr>
        <w:t>[Gruppo/associazione]</w:t>
      </w:r>
      <w:r>
        <w:rPr>
          <w:rFonts w:cs="Arial"/>
        </w:rPr>
        <w:t xml:space="preserve"> distribuisce in modo corrispondente ai partecipanti l’importo della restituzione.</w:t>
      </w:r>
    </w:p>
    <w:p>
      <w:pPr>
        <w:ind w:left="1134" w:hanging="1134"/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</w:rPr>
        <w:t>Articolo 10</w:t>
      </w:r>
      <w:r>
        <w:rPr>
          <w:rFonts w:cs="Arial"/>
        </w:rPr>
        <w:tab/>
      </w:r>
      <w:r>
        <w:rPr>
          <w:rFonts w:cs="Arial"/>
          <w:i/>
        </w:rPr>
        <w:t>[Gruppo/associazione]</w:t>
      </w:r>
      <w:r>
        <w:rPr>
          <w:rFonts w:cs="Arial"/>
        </w:rPr>
        <w:t xml:space="preserve"> inoltra i seguenti documenti alle autorità esecutive:</w:t>
      </w:r>
    </w:p>
    <w:p>
      <w:pPr>
        <w:numPr>
          <w:ilvl w:val="0"/>
          <w:numId w:val="4"/>
        </w:numPr>
        <w:tabs>
          <w:tab w:val="clear" w:pos="1820"/>
        </w:tabs>
        <w:ind w:left="1559" w:hanging="425"/>
      </w:pPr>
      <w:r>
        <w:rPr>
          <w:rFonts w:cs="Arial"/>
        </w:rPr>
        <w:t>modulo per il bilancio dei COV compilato correttamente e firmato, su cui è riportata la quantità totale di COV acquistati e smaltiti dal gruppo;</w:t>
      </w:r>
    </w:p>
    <w:p>
      <w:pPr>
        <w:numPr>
          <w:ilvl w:val="0"/>
          <w:numId w:val="4"/>
        </w:numPr>
        <w:tabs>
          <w:tab w:val="clear" w:pos="1820"/>
        </w:tabs>
        <w:ind w:left="1559" w:hanging="425"/>
        <w:rPr>
          <w:rFonts w:cs="Arial"/>
        </w:rPr>
      </w:pPr>
      <w:r>
        <w:rPr>
          <w:rFonts w:cs="Arial"/>
        </w:rPr>
        <w:t>elenco dei partecipanti, delle quantità di COV acquistate e smaltite da ciascun partecipante. Le aziende devono essere inserite in ordine alfabetico per Cantone;</w:t>
      </w:r>
    </w:p>
    <w:p>
      <w:pPr>
        <w:numPr>
          <w:ilvl w:val="0"/>
          <w:numId w:val="4"/>
        </w:numPr>
        <w:tabs>
          <w:tab w:val="clear" w:pos="1820"/>
        </w:tabs>
        <w:ind w:left="1559" w:hanging="425"/>
        <w:rPr>
          <w:rFonts w:cs="Arial"/>
        </w:rPr>
      </w:pPr>
      <w:r>
        <w:rPr>
          <w:rFonts w:cs="Arial"/>
        </w:rPr>
        <w:t>elenco delle quantità di COV acquistate e giustificativi per le</w:t>
      </w:r>
      <w:bookmarkStart w:id="2" w:name="_GoBack"/>
      <w:bookmarkEnd w:id="2"/>
      <w:r>
        <w:rPr>
          <w:rFonts w:cs="Arial"/>
        </w:rPr>
        <w:t xml:space="preserve"> quantità smaltite.</w:t>
      </w:r>
    </w:p>
    <w:p>
      <w:pPr>
        <w:rPr>
          <w:rFonts w:cs="Arial"/>
        </w:rPr>
      </w:pPr>
    </w:p>
    <w:p>
      <w:pPr>
        <w:rPr>
          <w:rFonts w:cs="Arial"/>
        </w:rPr>
      </w:pPr>
      <w:r>
        <w:rPr>
          <w:rFonts w:cs="Arial"/>
        </w:rPr>
        <w:br w:type="page"/>
      </w:r>
    </w:p>
    <w:p>
      <w:pPr>
        <w:ind w:left="1134" w:hanging="1134"/>
        <w:rPr>
          <w:rFonts w:cs="Arial"/>
        </w:rPr>
      </w:pPr>
      <w:r>
        <w:rPr>
          <w:rFonts w:cs="Arial"/>
        </w:rPr>
        <w:lastRenderedPageBreak/>
        <w:t>Articolo 11</w:t>
      </w:r>
      <w:r>
        <w:rPr>
          <w:rFonts w:cs="Arial"/>
        </w:rPr>
        <w:tab/>
        <w:t xml:space="preserve">I partecipanti rimborsano i costi amministrativi di </w:t>
      </w:r>
      <w:r>
        <w:rPr>
          <w:rFonts w:cs="Arial"/>
          <w:i/>
        </w:rPr>
        <w:t>[gruppo/associazione]</w:t>
      </w:r>
      <w:r>
        <w:rPr>
          <w:rFonts w:cs="Arial"/>
        </w:rPr>
        <w:t>. L’indennizzo è definito dai partecipanti in base a una decisione di maggioranza. L’importo definito è dedotto anticipatamente dall’importo complessivo della restituzione.</w:t>
      </w:r>
    </w:p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</w:rPr>
        <w:t>Articolo 12</w:t>
      </w:r>
      <w:r>
        <w:rPr>
          <w:rFonts w:cs="Arial"/>
        </w:rPr>
        <w:tab/>
        <w:t>L’accordo non può essere disdetto per due anni. In seguito può essere disdetto con un preavviso di tre mesi per la fine di un mese.</w:t>
      </w: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  <w:r>
        <w:rPr>
          <w:rFonts w:cs="Arial"/>
        </w:rPr>
        <w:t>Data:</w:t>
      </w: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tabs>
          <w:tab w:val="left" w:pos="5700"/>
        </w:tabs>
      </w:pPr>
      <w:r>
        <w:t xml:space="preserve">Per </w:t>
      </w:r>
      <w:r>
        <w:rPr>
          <w:rFonts w:cs="Arial"/>
          <w:i/>
        </w:rPr>
        <w:t>[gruppo/associazione]</w:t>
      </w:r>
      <w:r>
        <w:t>:</w:t>
      </w:r>
      <w:r>
        <w:tab/>
        <w:t>Per i partecipanti:</w:t>
      </w:r>
    </w:p>
    <w:sectPr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  <w:r>
      <w:t>Gennaio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50C2B"/>
    <w:multiLevelType w:val="hybridMultilevel"/>
    <w:tmpl w:val="A170C330"/>
    <w:lvl w:ilvl="0" w:tplc="AD146E0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7244406"/>
    <w:multiLevelType w:val="hybridMultilevel"/>
    <w:tmpl w:val="DA70834E"/>
    <w:lvl w:ilvl="0" w:tplc="11C28D8C">
      <w:numFmt w:val="bullet"/>
      <w:lvlText w:val="-"/>
      <w:lvlJc w:val="left"/>
      <w:pPr>
        <w:tabs>
          <w:tab w:val="num" w:pos="1062"/>
        </w:tabs>
        <w:ind w:left="1062" w:hanging="705"/>
      </w:pPr>
      <w:rPr>
        <w:rFonts w:ascii="Arial" w:hAnsi="Arial" w:hint="default"/>
        <w:color w:val="auto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21288"/>
    <w:multiLevelType w:val="hybridMultilevel"/>
    <w:tmpl w:val="56B0F6E4"/>
    <w:lvl w:ilvl="0" w:tplc="F328F368">
      <w:start w:val="1"/>
      <w:numFmt w:val="bullet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95108"/>
    <w:multiLevelType w:val="hybridMultilevel"/>
    <w:tmpl w:val="D20464E6"/>
    <w:lvl w:ilvl="0" w:tplc="0807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142"/>
  <w:evenAndOddHeader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FE45F1-BCA0-451B-8916-0E2ACB88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it-CH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18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18"/>
    </w:rPr>
  </w:style>
  <w:style w:type="paragraph" w:styleId="berschrift4">
    <w:name w:val="heading 4"/>
    <w:basedOn w:val="Standard"/>
    <w:next w:val="Standard"/>
    <w:qFormat/>
    <w:pPr>
      <w:keepNext/>
      <w:ind w:left="702" w:firstLine="708"/>
      <w:outlineLvl w:val="3"/>
    </w:pPr>
    <w:rPr>
      <w:b/>
      <w:sz w:val="18"/>
    </w:rPr>
  </w:style>
  <w:style w:type="paragraph" w:styleId="berschrift5">
    <w:name w:val="heading 5"/>
    <w:basedOn w:val="Standard"/>
    <w:next w:val="Standard"/>
    <w:qFormat/>
    <w:pPr>
      <w:keepNext/>
      <w:ind w:firstLine="567"/>
      <w:outlineLvl w:val="4"/>
    </w:pPr>
    <w:rPr>
      <w:rFonts w:ascii="Times New Roman" w:hAnsi="Times New Roman"/>
      <w:b/>
      <w:sz w:val="18"/>
    </w:rPr>
  </w:style>
  <w:style w:type="paragraph" w:styleId="berschrift6">
    <w:name w:val="heading 6"/>
    <w:basedOn w:val="Standard"/>
    <w:next w:val="Standard"/>
    <w:qFormat/>
    <w:pPr>
      <w:keepNext/>
      <w:ind w:left="1704"/>
      <w:outlineLvl w:val="5"/>
    </w:pPr>
    <w:rPr>
      <w:rFonts w:ascii="Times New Roman" w:hAnsi="Times New Roman"/>
      <w:b/>
      <w:sz w:val="18"/>
      <w:u w:val="single"/>
    </w:rPr>
  </w:style>
  <w:style w:type="paragraph" w:styleId="berschrift7">
    <w:name w:val="heading 7"/>
    <w:basedOn w:val="Standard"/>
    <w:next w:val="Standard"/>
    <w:qFormat/>
    <w:pPr>
      <w:keepNext/>
      <w:ind w:left="2829" w:hanging="1125"/>
      <w:outlineLvl w:val="6"/>
    </w:pPr>
    <w:rPr>
      <w:rFonts w:ascii="Times New Roman" w:hAnsi="Times New Roman"/>
      <w:b/>
      <w:bCs/>
      <w:sz w:val="18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bCs/>
      <w:lang w:val="en-GB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5812"/>
      </w:tabs>
      <w:ind w:left="360"/>
      <w:outlineLvl w:val="8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pBdr>
        <w:bottom w:val="single" w:sz="6" w:space="1" w:color="auto"/>
      </w:pBdr>
    </w:pPr>
    <w:rPr>
      <w:sz w:val="18"/>
    </w:rPr>
  </w:style>
  <w:style w:type="paragraph" w:styleId="Textkrper2">
    <w:name w:val="Body Text 2"/>
    <w:basedOn w:val="Standard"/>
    <w:rPr>
      <w:sz w:val="18"/>
    </w:rPr>
  </w:style>
  <w:style w:type="paragraph" w:styleId="Textkrper-Zeileneinzug">
    <w:name w:val="Body Text Indent"/>
    <w:basedOn w:val="Standard"/>
    <w:pPr>
      <w:ind w:left="1416"/>
    </w:pPr>
    <w:rPr>
      <w:b/>
      <w:sz w:val="18"/>
    </w:rPr>
  </w:style>
  <w:style w:type="paragraph" w:styleId="Textkrper-Einzug2">
    <w:name w:val="Body Text Indent 2"/>
    <w:basedOn w:val="Standard"/>
    <w:pPr>
      <w:ind w:left="1692"/>
    </w:pPr>
    <w:rPr>
      <w:rFonts w:ascii="Times New Roman" w:hAnsi="Times New Roman"/>
      <w:sz w:val="18"/>
    </w:rPr>
  </w:style>
  <w:style w:type="paragraph" w:styleId="Textkrper-Einzug3">
    <w:name w:val="Body Text Indent 3"/>
    <w:basedOn w:val="Standard"/>
    <w:pPr>
      <w:ind w:left="1695"/>
    </w:pPr>
    <w:rPr>
      <w:rFonts w:ascii="Times New Roman" w:hAnsi="Times New Roman"/>
      <w:sz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Textkrper3">
    <w:name w:val="Body Text 3"/>
    <w:basedOn w:val="Standard"/>
    <w:pPr>
      <w:tabs>
        <w:tab w:val="left" w:pos="5812"/>
      </w:tabs>
    </w:pPr>
    <w:rPr>
      <w:rFonts w:cs="Arial"/>
      <w:sz w:val="22"/>
    </w:rPr>
  </w:style>
  <w:style w:type="character" w:customStyle="1" w:styleId="FuzeileZchn">
    <w:name w:val="Fußzeile Zchn"/>
    <w:link w:val="Fuzeile"/>
    <w:uiPriority w:val="99"/>
    <w:rPr>
      <w:rFonts w:ascii="Arial" w:hAnsi="Arial"/>
      <w:lang w:val="it-CH" w:eastAsia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azg.admin.ch/bazg/it/home/informazioni-per-ditte/imposte-e-tributi/importazione-in-svizzera/tassa-d-incentivazione-sui-composti-organici-volatili--cov-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SCHWEIZERISCHE VEREINIGUNG DER INDUSTRIELACKIERERMEISTER</vt:lpstr>
    </vt:vector>
  </TitlesOfParts>
  <Company>Hans Sturzenegger AG</Company>
  <LinksUpToDate>false</LinksUpToDate>
  <CharactersWithSpaces>3871</CharactersWithSpaces>
  <SharedDoc>false</SharedDoc>
  <HLinks>
    <vt:vector size="12" baseType="variant">
      <vt:variant>
        <vt:i4>5636205</vt:i4>
      </vt:variant>
      <vt:variant>
        <vt:i4>3</vt:i4>
      </vt:variant>
      <vt:variant>
        <vt:i4>0</vt:i4>
      </vt:variant>
      <vt:variant>
        <vt:i4>5</vt:i4>
      </vt:variant>
      <vt:variant>
        <vt:lpwstr>http://www.admin.ch/ch/i/rs/c814_610.html</vt:lpwstr>
      </vt:variant>
      <vt:variant>
        <vt:lpwstr/>
      </vt:variant>
      <vt:variant>
        <vt:i4>1441905</vt:i4>
      </vt:variant>
      <vt:variant>
        <vt:i4>0</vt:i4>
      </vt:variant>
      <vt:variant>
        <vt:i4>0</vt:i4>
      </vt:variant>
      <vt:variant>
        <vt:i4>5</vt:i4>
      </vt:variant>
      <vt:variant>
        <vt:lpwstr>http://www.ezv.admin.ch/zollinfo_firmen/04020/04256/04264/index.html?lang=it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SCHWEIZERISCHE VEREINIGUNG DER INDUSTRIELACKIERERMEISTER</dc:title>
  <dc:subject/>
  <dc:creator>Jürg Sturzenegger</dc:creator>
  <cp:keywords/>
  <cp:lastModifiedBy>Hug Daniel BAZG</cp:lastModifiedBy>
  <cp:revision>6</cp:revision>
  <cp:lastPrinted>2009-01-13T07:49:00Z</cp:lastPrinted>
  <dcterms:created xsi:type="dcterms:W3CDTF">2022-12-06T15:15:00Z</dcterms:created>
  <dcterms:modified xsi:type="dcterms:W3CDTF">2022-12-07T09:56:00Z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COO.2002.100.7.3593192</vt:lpwstr>
  </property>
  <property fmtid="{D5CDD505-2E9C-101B-9397-08002B2CF9AE}" pid="3" name="FSC#ELAKGOV@1.1001:PersonalSubjGender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SurName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Address">
    <vt:lpwstr/>
  </property>
  <property fmtid="{D5CDD505-2E9C-101B-9397-08002B2CF9AE}" pid="8" name="_AdHocReviewCycleID">
    <vt:i4>756597011</vt:i4>
  </property>
  <property fmtid="{D5CDD505-2E9C-101B-9397-08002B2CF9AE}" pid="9" name="_EmailSubject">
    <vt:lpwstr>Internet VOC</vt:lpwstr>
  </property>
  <property fmtid="{D5CDD505-2E9C-101B-9397-08002B2CF9AE}" pid="10" name="_AuthorEmail">
    <vt:lpwstr>hans.trauffer@ezv.admin.ch</vt:lpwstr>
  </property>
  <property fmtid="{D5CDD505-2E9C-101B-9397-08002B2CF9AE}" pid="11" name="_AuthorEmailDisplayName">
    <vt:lpwstr>Trauffer Hans EZV</vt:lpwstr>
  </property>
  <property fmtid="{D5CDD505-2E9C-101B-9397-08002B2CF9AE}" pid="12" name="_PreviousAdHocReviewCycleID">
    <vt:i4>-1257848527</vt:i4>
  </property>
  <property fmtid="{D5CDD505-2E9C-101B-9397-08002B2CF9AE}" pid="13" name="_ReviewingToolsShownOnce">
    <vt:lpwstr/>
  </property>
</Properties>
</file>