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FBDE" w14:textId="77777777" w:rsidR="00C24835" w:rsidRPr="00994510" w:rsidRDefault="00C24835">
      <w:pPr>
        <w:pStyle w:val="CDBBetreff"/>
        <w:rPr>
          <w:lang w:val="it-CH"/>
        </w:rPr>
      </w:pPr>
    </w:p>
    <w:p w14:paraId="4698324A" w14:textId="178844AF" w:rsidR="00C24835" w:rsidRPr="00994510" w:rsidRDefault="00215BFD">
      <w:pPr>
        <w:autoSpaceDE w:val="0"/>
        <w:autoSpaceDN w:val="0"/>
        <w:adjustRightInd w:val="0"/>
        <w:spacing w:line="240" w:lineRule="auto"/>
        <w:outlineLvl w:val="1"/>
        <w:rPr>
          <w:b/>
          <w:sz w:val="28"/>
          <w:szCs w:val="28"/>
          <w:lang w:val="it-CH" w:eastAsia="de-DE"/>
        </w:rPr>
      </w:pPr>
      <w:bookmarkStart w:id="0" w:name="BkMod_000"/>
      <w:r w:rsidRPr="00994510">
        <w:rPr>
          <w:b/>
          <w:sz w:val="28"/>
          <w:lang w:val="it-CH" w:eastAsia="de-DE"/>
        </w:rPr>
        <w:t>Dichiarazione relativa le procedure in corso e terminate</w:t>
      </w:r>
    </w:p>
    <w:p w14:paraId="57CE1507" w14:textId="77777777" w:rsidR="00C24835" w:rsidRPr="00994510" w:rsidRDefault="00C24835">
      <w:pPr>
        <w:spacing w:line="240" w:lineRule="auto"/>
        <w:jc w:val="both"/>
        <w:rPr>
          <w:rFonts w:cs="Arial"/>
          <w:sz w:val="20"/>
          <w:lang w:val="it-CH" w:eastAsia="de-DE"/>
        </w:rPr>
      </w:pPr>
    </w:p>
    <w:p w14:paraId="790C144A" w14:textId="77777777" w:rsidR="00F00EE0" w:rsidRPr="00F00EE0" w:rsidRDefault="00F00EE0" w:rsidP="00F00EE0">
      <w:pPr>
        <w:spacing w:line="240" w:lineRule="auto"/>
        <w:jc w:val="both"/>
        <w:rPr>
          <w:sz w:val="20"/>
          <w:lang w:val="it-CH" w:eastAsia="de-DE"/>
        </w:rPr>
      </w:pPr>
      <w:r w:rsidRPr="00F00EE0">
        <w:rPr>
          <w:rFonts w:cs="Arial"/>
          <w:sz w:val="20"/>
          <w:lang w:val="it-CH" w:eastAsia="de-DE"/>
        </w:rPr>
        <w:t>Edizione del 2026 / valevole dal 1° maggio 2026</w:t>
      </w:r>
    </w:p>
    <w:p w14:paraId="4081AD70" w14:textId="77777777" w:rsidR="00C24835" w:rsidRPr="00994510" w:rsidRDefault="00C24835">
      <w:pPr>
        <w:pBdr>
          <w:bottom w:val="single" w:sz="4" w:space="1" w:color="auto"/>
        </w:pBdr>
        <w:spacing w:line="260" w:lineRule="atLeast"/>
        <w:jc w:val="both"/>
        <w:rPr>
          <w:sz w:val="20"/>
          <w:lang w:val="it-CH" w:eastAsia="de-DE"/>
        </w:rPr>
      </w:pPr>
    </w:p>
    <w:p w14:paraId="49E779CE" w14:textId="77777777" w:rsidR="00C24835" w:rsidRDefault="00C24835">
      <w:pPr>
        <w:spacing w:after="200" w:line="276" w:lineRule="auto"/>
        <w:rPr>
          <w:sz w:val="20"/>
          <w:lang w:val="it-CH" w:eastAsia="de-DE"/>
        </w:rPr>
      </w:pPr>
    </w:p>
    <w:p w14:paraId="2AFD342E" w14:textId="3DD1032A" w:rsidR="00F00EE0" w:rsidRPr="00994510" w:rsidRDefault="00F00EE0" w:rsidP="00F00EE0">
      <w:pPr>
        <w:spacing w:after="240" w:line="276" w:lineRule="auto"/>
        <w:rPr>
          <w:sz w:val="20"/>
          <w:lang w:val="it-CH" w:eastAsia="de-DE"/>
        </w:rPr>
      </w:pPr>
      <w:r w:rsidRPr="00F00EE0">
        <w:rPr>
          <w:sz w:val="20"/>
          <w:lang w:val="it-CH" w:eastAsia="de-DE"/>
        </w:rPr>
        <w:t>Informazioni sulla persona: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990"/>
      </w:tblGrid>
      <w:tr w:rsidR="00215BFD" w:rsidRPr="00994510" w14:paraId="5CF01F6D" w14:textId="77777777" w:rsidTr="00215BFD">
        <w:tc>
          <w:tcPr>
            <w:tcW w:w="2071" w:type="dxa"/>
          </w:tcPr>
          <w:p w14:paraId="50389EB0" w14:textId="57409EEE" w:rsidR="00215BFD" w:rsidRPr="00F00EE0" w:rsidRDefault="00215BFD" w:rsidP="00215BFD">
            <w:pPr>
              <w:spacing w:before="120" w:after="120" w:line="260" w:lineRule="atLeast"/>
              <w:jc w:val="both"/>
              <w:rPr>
                <w:bCs/>
                <w:sz w:val="20"/>
                <w:lang w:val="it-CH" w:eastAsia="de-DE"/>
              </w:rPr>
            </w:pPr>
            <w:r w:rsidRPr="00F00EE0">
              <w:rPr>
                <w:bCs/>
                <w:sz w:val="20"/>
                <w:lang w:val="it-CH" w:eastAsia="de-DE"/>
              </w:rPr>
              <w:t>Cognome</w:t>
            </w:r>
            <w:r w:rsidR="00F00EE0">
              <w:rPr>
                <w:bCs/>
                <w:sz w:val="20"/>
                <w:lang w:val="it-CH" w:eastAsia="de-DE"/>
              </w:rPr>
              <w:t xml:space="preserve"> /</w:t>
            </w:r>
            <w:r w:rsidRPr="00F00EE0">
              <w:rPr>
                <w:bCs/>
                <w:sz w:val="20"/>
                <w:lang w:val="it-CH" w:eastAsia="de-DE"/>
              </w:rPr>
              <w:t xml:space="preserve"> nome</w:t>
            </w:r>
          </w:p>
        </w:tc>
        <w:tc>
          <w:tcPr>
            <w:tcW w:w="6990" w:type="dxa"/>
          </w:tcPr>
          <w:p w14:paraId="272CB163" w14:textId="77777777" w:rsidR="00215BFD" w:rsidRPr="00994510" w:rsidRDefault="00215BFD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</w:p>
          <w:p w14:paraId="789DE892" w14:textId="77777777" w:rsidR="00215BFD" w:rsidRPr="00994510" w:rsidRDefault="00215BFD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</w:p>
        </w:tc>
      </w:tr>
      <w:tr w:rsidR="00215BFD" w:rsidRPr="00994510" w14:paraId="536FCDFB" w14:textId="77777777" w:rsidTr="00215BFD">
        <w:tc>
          <w:tcPr>
            <w:tcW w:w="2071" w:type="dxa"/>
          </w:tcPr>
          <w:p w14:paraId="02F27224" w14:textId="7968A436" w:rsidR="00215BFD" w:rsidRPr="00994510" w:rsidRDefault="00215BFD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  <w:r w:rsidRPr="00994510">
              <w:rPr>
                <w:sz w:val="20"/>
                <w:lang w:val="it-CH" w:eastAsia="de-DE"/>
              </w:rPr>
              <w:t>Indirizzo</w:t>
            </w:r>
          </w:p>
        </w:tc>
        <w:tc>
          <w:tcPr>
            <w:tcW w:w="6990" w:type="dxa"/>
          </w:tcPr>
          <w:p w14:paraId="2A1184E1" w14:textId="77777777" w:rsidR="00215BFD" w:rsidRDefault="00215BFD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</w:p>
          <w:p w14:paraId="4ACEB0D3" w14:textId="77777777" w:rsidR="00F00EE0" w:rsidRPr="00994510" w:rsidRDefault="00F00EE0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</w:p>
          <w:p w14:paraId="7D236F3F" w14:textId="77777777" w:rsidR="00215BFD" w:rsidRPr="00994510" w:rsidRDefault="00215BFD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</w:p>
        </w:tc>
      </w:tr>
      <w:tr w:rsidR="00215BFD" w:rsidRPr="00994510" w14:paraId="1D22CCB6" w14:textId="77777777" w:rsidTr="00215BFD">
        <w:tc>
          <w:tcPr>
            <w:tcW w:w="2071" w:type="dxa"/>
          </w:tcPr>
          <w:p w14:paraId="033DE709" w14:textId="15DFE414" w:rsidR="00215BFD" w:rsidRPr="00994510" w:rsidRDefault="00215BFD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  <w:r w:rsidRPr="00994510">
              <w:rPr>
                <w:sz w:val="20"/>
                <w:lang w:val="it-CH" w:eastAsia="de-DE"/>
              </w:rPr>
              <w:t>Nazionalità</w:t>
            </w:r>
          </w:p>
        </w:tc>
        <w:tc>
          <w:tcPr>
            <w:tcW w:w="6990" w:type="dxa"/>
          </w:tcPr>
          <w:p w14:paraId="78D4F75E" w14:textId="77777777" w:rsidR="00215BFD" w:rsidRPr="00994510" w:rsidRDefault="00215BFD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</w:p>
        </w:tc>
      </w:tr>
      <w:tr w:rsidR="00215BFD" w:rsidRPr="00994510" w14:paraId="528D3238" w14:textId="77777777" w:rsidTr="00215BFD">
        <w:tc>
          <w:tcPr>
            <w:tcW w:w="2071" w:type="dxa"/>
          </w:tcPr>
          <w:p w14:paraId="5B141A63" w14:textId="6DA5AE78" w:rsidR="00215BFD" w:rsidRPr="00994510" w:rsidRDefault="00215BFD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  <w:r w:rsidRPr="00994510">
              <w:rPr>
                <w:sz w:val="20"/>
                <w:lang w:val="it-CH" w:eastAsia="de-DE"/>
              </w:rPr>
              <w:t>Data di nascita</w:t>
            </w:r>
          </w:p>
        </w:tc>
        <w:tc>
          <w:tcPr>
            <w:tcW w:w="6990" w:type="dxa"/>
          </w:tcPr>
          <w:p w14:paraId="2D45319D" w14:textId="77777777" w:rsidR="00215BFD" w:rsidRPr="00994510" w:rsidRDefault="00215BFD" w:rsidP="00215BFD">
            <w:pPr>
              <w:spacing w:before="120" w:after="120" w:line="260" w:lineRule="atLeast"/>
              <w:jc w:val="both"/>
              <w:rPr>
                <w:sz w:val="20"/>
                <w:lang w:val="it-CH" w:eastAsia="de-DE"/>
              </w:rPr>
            </w:pPr>
          </w:p>
        </w:tc>
      </w:tr>
    </w:tbl>
    <w:p w14:paraId="0DCC748D" w14:textId="77777777" w:rsidR="00C24835" w:rsidRPr="00994510" w:rsidRDefault="00C24835">
      <w:pPr>
        <w:spacing w:after="200" w:line="276" w:lineRule="auto"/>
        <w:rPr>
          <w:sz w:val="20"/>
          <w:lang w:val="it-CH" w:eastAsia="de-DE"/>
        </w:rPr>
      </w:pPr>
    </w:p>
    <w:p w14:paraId="779FEF67" w14:textId="5E27C28C" w:rsidR="00C24835" w:rsidRPr="00994510" w:rsidRDefault="00215BFD" w:rsidP="00215BFD">
      <w:pPr>
        <w:pStyle w:val="FINMAStandardAbsatz"/>
        <w:rPr>
          <w:lang w:val="it-CH"/>
        </w:rPr>
      </w:pPr>
      <w:r w:rsidRPr="00994510">
        <w:rPr>
          <w:lang w:val="it-CH"/>
        </w:rPr>
        <w:t>La presente dichiarazione comprende tutti seguenti procedimenti in corso o terminati in Svizzera o all’estero:</w:t>
      </w:r>
    </w:p>
    <w:p w14:paraId="4DB04CBC" w14:textId="79D2A3C2" w:rsidR="00C24835" w:rsidRPr="00994510" w:rsidRDefault="00215BFD">
      <w:pPr>
        <w:pStyle w:val="FINMAEnumration1"/>
        <w:rPr>
          <w:lang w:val="it-CH"/>
        </w:rPr>
      </w:pPr>
      <w:r w:rsidRPr="00994510">
        <w:rPr>
          <w:lang w:val="it-CH"/>
        </w:rPr>
        <w:t>procedura civile</w:t>
      </w:r>
      <w:r w:rsidR="00994510" w:rsidRPr="00994510">
        <w:rPr>
          <w:lang w:val="it-CH"/>
        </w:rPr>
        <w:t>,</w:t>
      </w:r>
    </w:p>
    <w:p w14:paraId="7F7CAE1F" w14:textId="36ABBB11" w:rsidR="00C24835" w:rsidRPr="00994510" w:rsidRDefault="00215BFD">
      <w:pPr>
        <w:pStyle w:val="FINMAEnumration1"/>
        <w:rPr>
          <w:lang w:val="it-CH"/>
        </w:rPr>
      </w:pPr>
      <w:r w:rsidRPr="00994510">
        <w:rPr>
          <w:lang w:val="it-CH"/>
        </w:rPr>
        <w:t>procedura penale</w:t>
      </w:r>
      <w:r w:rsidR="00994510" w:rsidRPr="00994510">
        <w:rPr>
          <w:lang w:val="it-CH"/>
        </w:rPr>
        <w:t>,</w:t>
      </w:r>
    </w:p>
    <w:p w14:paraId="6D30D5B1" w14:textId="6750CF42" w:rsidR="00C24835" w:rsidRPr="00994510" w:rsidRDefault="00215BFD">
      <w:pPr>
        <w:pStyle w:val="FINMAEnumration1"/>
        <w:rPr>
          <w:lang w:val="it-CH"/>
        </w:rPr>
      </w:pPr>
      <w:r w:rsidRPr="00994510">
        <w:rPr>
          <w:lang w:val="it-CH"/>
        </w:rPr>
        <w:t>procedura amministrativa</w:t>
      </w:r>
      <w:r w:rsidR="00994510" w:rsidRPr="00994510">
        <w:rPr>
          <w:lang w:val="it-CH"/>
        </w:rPr>
        <w:t>,</w:t>
      </w:r>
    </w:p>
    <w:p w14:paraId="0582E004" w14:textId="6B644D63" w:rsidR="00C24835" w:rsidRPr="00994510" w:rsidRDefault="00215BFD">
      <w:pPr>
        <w:pStyle w:val="FINMAEnumration1"/>
        <w:rPr>
          <w:lang w:val="it-CH"/>
        </w:rPr>
      </w:pPr>
      <w:r w:rsidRPr="00994510">
        <w:rPr>
          <w:lang w:val="it-CH"/>
        </w:rPr>
        <w:t>procedura di vigilanza</w:t>
      </w:r>
      <w:r w:rsidR="00994510" w:rsidRPr="00994510">
        <w:rPr>
          <w:lang w:val="it-CH"/>
        </w:rPr>
        <w:t>,</w:t>
      </w:r>
    </w:p>
    <w:p w14:paraId="08D89E8C" w14:textId="1EE37083" w:rsidR="00C24835" w:rsidRPr="00994510" w:rsidRDefault="00215BFD">
      <w:pPr>
        <w:pStyle w:val="FINMAEnumration1"/>
        <w:rPr>
          <w:lang w:val="it-CH"/>
        </w:rPr>
      </w:pPr>
      <w:r w:rsidRPr="00994510">
        <w:rPr>
          <w:lang w:val="it-CH"/>
        </w:rPr>
        <w:t>procedura di esecuzione e</w:t>
      </w:r>
    </w:p>
    <w:p w14:paraId="794710F6" w14:textId="1FE810FB" w:rsidR="00C24835" w:rsidRPr="00994510" w:rsidRDefault="00215BFD">
      <w:pPr>
        <w:pStyle w:val="FINMAEnumration1"/>
        <w:rPr>
          <w:lang w:val="it-CH"/>
        </w:rPr>
      </w:pPr>
      <w:r w:rsidRPr="00994510">
        <w:rPr>
          <w:lang w:val="it-CH"/>
        </w:rPr>
        <w:t>procedure di fallimento</w:t>
      </w:r>
      <w:r w:rsidR="00994510" w:rsidRPr="00994510">
        <w:rPr>
          <w:lang w:val="it-CH"/>
        </w:rPr>
        <w:t>,</w:t>
      </w:r>
    </w:p>
    <w:p w14:paraId="36629EBC" w14:textId="51A8B214" w:rsidR="00C24835" w:rsidRPr="00994510" w:rsidRDefault="00215BFD">
      <w:pPr>
        <w:pStyle w:val="FINMAStandardAbsatz"/>
        <w:rPr>
          <w:lang w:val="it-CH"/>
        </w:rPr>
      </w:pPr>
      <w:r w:rsidRPr="00994510">
        <w:rPr>
          <w:lang w:val="it-CH"/>
        </w:rPr>
        <w:t>relativi all’esercizio dell’attività di negoziazione di metalli preziosi bancari che possono influenzare la garanzia di un’attività commerciale e reputazioni ineccepibili. Ciò include tutti i procedimenti contro il sottoscritto personalmente, o contro una persona giuridica per cui il sottoscritto può o potrebbe esercitare un’influenza significativa, in particolare come membro del consiglio di amministrazione, quale direttore o membro della direzione</w:t>
      </w:r>
      <w:r w:rsidR="00994510" w:rsidRPr="00994510">
        <w:rPr>
          <w:lang w:val="it-CH"/>
        </w:rPr>
        <w:t>.</w:t>
      </w:r>
    </w:p>
    <w:p w14:paraId="00706566" w14:textId="77777777" w:rsidR="00C24835" w:rsidRPr="00994510" w:rsidRDefault="00994510">
      <w:pPr>
        <w:spacing w:line="240" w:lineRule="auto"/>
        <w:rPr>
          <w:sz w:val="20"/>
          <w:lang w:val="it-CH" w:eastAsia="de-DE"/>
        </w:rPr>
      </w:pPr>
      <w:r w:rsidRPr="00994510">
        <w:rPr>
          <w:sz w:val="20"/>
          <w:lang w:val="it-CH"/>
        </w:rPr>
        <w:br w:type="page"/>
      </w:r>
    </w:p>
    <w:p w14:paraId="72EE9806" w14:textId="16E7CD9E" w:rsidR="00C24835" w:rsidRPr="00994510" w:rsidRDefault="003376D0">
      <w:pPr>
        <w:pStyle w:val="FINMAStandardAbsatz"/>
        <w:rPr>
          <w:lang w:val="it-CH"/>
        </w:rPr>
      </w:pPr>
      <w:r w:rsidRPr="00994510">
        <w:rPr>
          <w:lang w:val="it-CH"/>
        </w:rPr>
        <w:lastRenderedPageBreak/>
        <w:t>In relazione alle procedure sopra descritte,</w:t>
      </w:r>
      <w:r w:rsidRPr="00994510">
        <w:rPr>
          <w:noProof/>
          <w:lang w:val="it-CH"/>
        </w:rPr>
        <w:t xml:space="preserve"> </w:t>
      </w:r>
      <w:r w:rsidRPr="00994510">
        <w:rPr>
          <w:rFonts w:cs="Arial"/>
          <w:noProof/>
          <w:lang w:val="it-CH"/>
        </w:rPr>
        <w:t>la persona sottoscritta dichiara</w:t>
      </w:r>
      <w:r w:rsidRPr="00994510">
        <w:rPr>
          <w:rFonts w:cs="Arial"/>
          <w:lang w:val="it-CH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529"/>
      </w:tblGrid>
      <w:tr w:rsidR="00C24835" w:rsidRPr="007B3AB3" w14:paraId="42B08104" w14:textId="77777777">
        <w:tc>
          <w:tcPr>
            <w:tcW w:w="532" w:type="dxa"/>
          </w:tcPr>
          <w:p w14:paraId="464B1132" w14:textId="77777777" w:rsidR="00C24835" w:rsidRPr="00994510" w:rsidRDefault="007B3AB3">
            <w:pPr>
              <w:spacing w:before="120" w:after="120"/>
              <w:rPr>
                <w:rFonts w:cs="Arial"/>
                <w:sz w:val="20"/>
                <w:lang w:val="it-CH" w:eastAsia="de-DE"/>
              </w:rPr>
            </w:pPr>
            <w:r>
              <w:rPr>
                <w:rFonts w:cs="Arial"/>
                <w:sz w:val="20"/>
                <w:lang w:val="it-CH" w:eastAsia="de-DE"/>
              </w:rPr>
              <w:pict w14:anchorId="097C62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3.5pt">
                  <v:imagedata r:id="rId8" o:title=""/>
                </v:shape>
              </w:pict>
            </w:r>
          </w:p>
        </w:tc>
        <w:tc>
          <w:tcPr>
            <w:tcW w:w="8529" w:type="dxa"/>
          </w:tcPr>
          <w:p w14:paraId="48DF89A6" w14:textId="714DDB04" w:rsidR="00C24835" w:rsidRPr="00994510" w:rsidRDefault="003376D0">
            <w:pPr>
              <w:spacing w:before="120" w:after="120"/>
              <w:jc w:val="both"/>
              <w:rPr>
                <w:rFonts w:cs="Arial"/>
                <w:sz w:val="20"/>
                <w:lang w:val="it-CH" w:eastAsia="de-DE"/>
              </w:rPr>
            </w:pPr>
            <w:r w:rsidRPr="00994510">
              <w:rPr>
                <w:rFonts w:cs="Arial"/>
                <w:sz w:val="20"/>
                <w:lang w:val="it-CH" w:eastAsia="de-DE"/>
              </w:rPr>
              <w:t>di non essere o non esserne stato oggetto</w:t>
            </w:r>
            <w:r w:rsidR="00994510" w:rsidRPr="00994510">
              <w:rPr>
                <w:rFonts w:cs="Arial"/>
                <w:sz w:val="20"/>
                <w:lang w:val="it-CH" w:eastAsia="de-DE"/>
              </w:rPr>
              <w:t>.</w:t>
            </w:r>
          </w:p>
        </w:tc>
      </w:tr>
      <w:tr w:rsidR="00C24835" w:rsidRPr="007B3AB3" w14:paraId="60E77464" w14:textId="77777777">
        <w:trPr>
          <w:trHeight w:val="222"/>
        </w:trPr>
        <w:tc>
          <w:tcPr>
            <w:tcW w:w="532" w:type="dxa"/>
            <w:vMerge w:val="restart"/>
          </w:tcPr>
          <w:p w14:paraId="08525CE2" w14:textId="77777777" w:rsidR="00C24835" w:rsidRPr="00994510" w:rsidRDefault="007B3AB3">
            <w:pPr>
              <w:spacing w:before="120" w:after="120"/>
              <w:rPr>
                <w:rFonts w:cs="Arial"/>
                <w:sz w:val="20"/>
                <w:lang w:val="it-CH" w:eastAsia="de-DE"/>
              </w:rPr>
            </w:pPr>
            <w:r>
              <w:rPr>
                <w:rFonts w:cs="Arial"/>
                <w:sz w:val="20"/>
                <w:lang w:val="it-CH" w:eastAsia="de-DE"/>
              </w:rPr>
              <w:pict w14:anchorId="03EBDED7">
                <v:shape id="_x0000_i1026" type="#_x0000_t75" style="width:10.5pt;height:13.5pt">
                  <v:imagedata r:id="rId9" o:title=""/>
                </v:shape>
              </w:pict>
            </w:r>
          </w:p>
        </w:tc>
        <w:tc>
          <w:tcPr>
            <w:tcW w:w="8529" w:type="dxa"/>
          </w:tcPr>
          <w:p w14:paraId="5AC20931" w14:textId="17BE88E0" w:rsidR="00C24835" w:rsidRPr="00994510" w:rsidRDefault="003376D0">
            <w:pPr>
              <w:spacing w:before="120" w:after="120"/>
              <w:jc w:val="both"/>
              <w:rPr>
                <w:rFonts w:cs="Arial"/>
                <w:sz w:val="20"/>
                <w:lang w:val="it-CH" w:eastAsia="de-DE"/>
              </w:rPr>
            </w:pPr>
            <w:r w:rsidRPr="00994510">
              <w:rPr>
                <w:rFonts w:cs="Arial"/>
                <w:sz w:val="20"/>
                <w:lang w:val="it-CH" w:eastAsia="de-DE"/>
              </w:rPr>
              <w:t>essere o esserne stato oggetto:</w:t>
            </w:r>
          </w:p>
        </w:tc>
      </w:tr>
      <w:tr w:rsidR="00C24835" w:rsidRPr="007B3AB3" w14:paraId="1DAEE985" w14:textId="77777777">
        <w:trPr>
          <w:trHeight w:val="221"/>
        </w:trPr>
        <w:tc>
          <w:tcPr>
            <w:tcW w:w="532" w:type="dxa"/>
            <w:vMerge/>
          </w:tcPr>
          <w:p w14:paraId="2A690722" w14:textId="77777777" w:rsidR="00C24835" w:rsidRPr="00994510" w:rsidRDefault="00C24835">
            <w:pPr>
              <w:spacing w:before="120" w:after="120"/>
              <w:rPr>
                <w:rFonts w:cs="Arial"/>
                <w:sz w:val="20"/>
                <w:lang w:val="it-CH" w:eastAsia="de-DE"/>
              </w:rPr>
            </w:pPr>
          </w:p>
        </w:tc>
        <w:tc>
          <w:tcPr>
            <w:tcW w:w="8529" w:type="dxa"/>
          </w:tcPr>
          <w:p w14:paraId="1A435EEC" w14:textId="77777777" w:rsidR="00C24835" w:rsidRPr="00994510" w:rsidRDefault="00C24835">
            <w:pPr>
              <w:numPr>
                <w:ilvl w:val="0"/>
                <w:numId w:val="29"/>
              </w:numPr>
              <w:spacing w:before="120" w:after="120" w:line="260" w:lineRule="atLeast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  <w:p w14:paraId="259D46B9" w14:textId="77777777" w:rsidR="00C24835" w:rsidRPr="00994510" w:rsidRDefault="00C24835">
            <w:pPr>
              <w:spacing w:before="120" w:after="120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</w:tc>
      </w:tr>
      <w:tr w:rsidR="00C24835" w:rsidRPr="007B3AB3" w14:paraId="6BD7D3A1" w14:textId="77777777">
        <w:trPr>
          <w:trHeight w:val="221"/>
        </w:trPr>
        <w:tc>
          <w:tcPr>
            <w:tcW w:w="532" w:type="dxa"/>
            <w:vMerge/>
          </w:tcPr>
          <w:p w14:paraId="5A4163A3" w14:textId="77777777" w:rsidR="00C24835" w:rsidRPr="00994510" w:rsidRDefault="00C24835">
            <w:pPr>
              <w:spacing w:before="120" w:after="120"/>
              <w:rPr>
                <w:rFonts w:cs="Arial"/>
                <w:sz w:val="20"/>
                <w:lang w:val="it-CH" w:eastAsia="de-DE"/>
              </w:rPr>
            </w:pPr>
          </w:p>
        </w:tc>
        <w:tc>
          <w:tcPr>
            <w:tcW w:w="8529" w:type="dxa"/>
          </w:tcPr>
          <w:p w14:paraId="199859A1" w14:textId="77777777" w:rsidR="00C24835" w:rsidRPr="00994510" w:rsidRDefault="00C24835">
            <w:pPr>
              <w:numPr>
                <w:ilvl w:val="0"/>
                <w:numId w:val="29"/>
              </w:numPr>
              <w:spacing w:before="120" w:after="120" w:line="260" w:lineRule="atLeast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  <w:p w14:paraId="04B3412B" w14:textId="77777777" w:rsidR="00C24835" w:rsidRPr="00994510" w:rsidRDefault="00C24835">
            <w:pPr>
              <w:spacing w:before="120" w:after="120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</w:tc>
      </w:tr>
      <w:tr w:rsidR="00C24835" w:rsidRPr="007B3AB3" w14:paraId="3136B074" w14:textId="77777777">
        <w:trPr>
          <w:trHeight w:val="221"/>
        </w:trPr>
        <w:tc>
          <w:tcPr>
            <w:tcW w:w="532" w:type="dxa"/>
            <w:vMerge/>
          </w:tcPr>
          <w:p w14:paraId="51DEAC7E" w14:textId="77777777" w:rsidR="00C24835" w:rsidRPr="00994510" w:rsidRDefault="00C24835">
            <w:pPr>
              <w:spacing w:before="120" w:after="120"/>
              <w:rPr>
                <w:rFonts w:cs="Arial"/>
                <w:sz w:val="20"/>
                <w:lang w:val="it-CH" w:eastAsia="de-DE"/>
              </w:rPr>
            </w:pPr>
          </w:p>
        </w:tc>
        <w:tc>
          <w:tcPr>
            <w:tcW w:w="8529" w:type="dxa"/>
          </w:tcPr>
          <w:p w14:paraId="668C31EA" w14:textId="77777777" w:rsidR="00C24835" w:rsidRPr="00994510" w:rsidRDefault="00C24835">
            <w:pPr>
              <w:numPr>
                <w:ilvl w:val="0"/>
                <w:numId w:val="29"/>
              </w:numPr>
              <w:spacing w:before="120" w:after="120" w:line="260" w:lineRule="atLeast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  <w:p w14:paraId="2B63DD8A" w14:textId="77777777" w:rsidR="00C24835" w:rsidRPr="00994510" w:rsidRDefault="00C24835">
            <w:pPr>
              <w:spacing w:before="120" w:after="120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</w:tc>
      </w:tr>
      <w:tr w:rsidR="00C24835" w:rsidRPr="007B3AB3" w14:paraId="131BFAD8" w14:textId="77777777">
        <w:trPr>
          <w:trHeight w:val="221"/>
        </w:trPr>
        <w:tc>
          <w:tcPr>
            <w:tcW w:w="532" w:type="dxa"/>
            <w:vMerge/>
          </w:tcPr>
          <w:p w14:paraId="1A1C2A42" w14:textId="77777777" w:rsidR="00C24835" w:rsidRPr="00994510" w:rsidRDefault="00C24835">
            <w:pPr>
              <w:spacing w:before="120" w:after="120"/>
              <w:rPr>
                <w:rFonts w:cs="Arial"/>
                <w:sz w:val="20"/>
                <w:lang w:val="it-CH" w:eastAsia="de-DE"/>
              </w:rPr>
            </w:pPr>
          </w:p>
        </w:tc>
        <w:tc>
          <w:tcPr>
            <w:tcW w:w="8529" w:type="dxa"/>
          </w:tcPr>
          <w:p w14:paraId="458DF0D4" w14:textId="77777777" w:rsidR="00C24835" w:rsidRPr="00994510" w:rsidRDefault="00C24835">
            <w:pPr>
              <w:numPr>
                <w:ilvl w:val="0"/>
                <w:numId w:val="29"/>
              </w:numPr>
              <w:spacing w:before="120" w:after="120" w:line="260" w:lineRule="atLeast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  <w:p w14:paraId="715CE076" w14:textId="77777777" w:rsidR="00C24835" w:rsidRPr="00994510" w:rsidRDefault="00C24835">
            <w:pPr>
              <w:spacing w:before="120" w:after="120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</w:tc>
      </w:tr>
      <w:tr w:rsidR="00C24835" w:rsidRPr="007B3AB3" w14:paraId="253604F8" w14:textId="77777777">
        <w:trPr>
          <w:trHeight w:val="221"/>
        </w:trPr>
        <w:tc>
          <w:tcPr>
            <w:tcW w:w="532" w:type="dxa"/>
            <w:vMerge/>
          </w:tcPr>
          <w:p w14:paraId="3372DA34" w14:textId="77777777" w:rsidR="00C24835" w:rsidRPr="00994510" w:rsidRDefault="00C24835">
            <w:pPr>
              <w:spacing w:before="120" w:after="120"/>
              <w:rPr>
                <w:rFonts w:cs="Arial"/>
                <w:sz w:val="20"/>
                <w:lang w:val="it-CH" w:eastAsia="de-DE"/>
              </w:rPr>
            </w:pPr>
          </w:p>
        </w:tc>
        <w:tc>
          <w:tcPr>
            <w:tcW w:w="8529" w:type="dxa"/>
          </w:tcPr>
          <w:p w14:paraId="5829DD66" w14:textId="77777777" w:rsidR="00C24835" w:rsidRPr="00994510" w:rsidRDefault="00C24835">
            <w:pPr>
              <w:numPr>
                <w:ilvl w:val="0"/>
                <w:numId w:val="29"/>
              </w:numPr>
              <w:spacing w:before="120" w:after="120" w:line="260" w:lineRule="atLeast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  <w:p w14:paraId="591F6A18" w14:textId="77777777" w:rsidR="00C24835" w:rsidRPr="00994510" w:rsidRDefault="00C24835">
            <w:pPr>
              <w:spacing w:before="120" w:after="120"/>
              <w:ind w:left="406"/>
              <w:jc w:val="both"/>
              <w:rPr>
                <w:rFonts w:cs="Arial"/>
                <w:sz w:val="20"/>
                <w:lang w:val="it-CH" w:eastAsia="de-DE"/>
              </w:rPr>
            </w:pPr>
          </w:p>
        </w:tc>
      </w:tr>
    </w:tbl>
    <w:p w14:paraId="2469674D" w14:textId="77777777" w:rsidR="00C24835" w:rsidRPr="00994510" w:rsidRDefault="00C24835">
      <w:pPr>
        <w:spacing w:after="200" w:line="276" w:lineRule="auto"/>
        <w:rPr>
          <w:rFonts w:cs="Arial"/>
          <w:sz w:val="20"/>
          <w:lang w:val="it-CH" w:eastAsia="de-DE"/>
        </w:rPr>
      </w:pPr>
    </w:p>
    <w:p w14:paraId="6EBE1FCA" w14:textId="77777777" w:rsidR="00F00EE0" w:rsidRPr="00F00EE0" w:rsidRDefault="00F00EE0" w:rsidP="00F00EE0">
      <w:pPr>
        <w:spacing w:after="200" w:line="276" w:lineRule="auto"/>
        <w:jc w:val="both"/>
        <w:rPr>
          <w:noProof/>
          <w:sz w:val="20"/>
          <w:lang w:val="it-CH"/>
        </w:rPr>
      </w:pPr>
      <w:r w:rsidRPr="00F00EE0">
        <w:rPr>
          <w:noProof/>
          <w:sz w:val="20"/>
          <w:lang w:val="it-CH"/>
        </w:rPr>
        <w:t>La persona sottoscritta conferma che la presente dichiarazione è stata compilata in modo completo e veritiero, nella piena consapevolezza delle disposizioni penali del’art. 56</w:t>
      </w:r>
      <w:r w:rsidRPr="00F00EE0">
        <w:rPr>
          <w:i/>
          <w:noProof/>
          <w:sz w:val="20"/>
          <w:lang w:val="it-CH"/>
        </w:rPr>
        <w:t>b</w:t>
      </w:r>
      <w:r w:rsidRPr="00F00EE0">
        <w:rPr>
          <w:noProof/>
          <w:sz w:val="20"/>
          <w:lang w:val="it-CH"/>
        </w:rPr>
        <w:t xml:space="preserve"> LCMP</w:t>
      </w:r>
      <w:r w:rsidRPr="00994510">
        <w:rPr>
          <w:noProof/>
          <w:sz w:val="20"/>
          <w:vertAlign w:val="superscript"/>
        </w:rPr>
        <w:footnoteReference w:id="1"/>
      </w:r>
      <w:r w:rsidRPr="00F00EE0">
        <w:rPr>
          <w:noProof/>
          <w:sz w:val="20"/>
          <w:lang w:val="it-CH"/>
        </w:rPr>
        <w:t>.</w:t>
      </w:r>
    </w:p>
    <w:p w14:paraId="4F7056CC" w14:textId="2924A58E" w:rsidR="00C24835" w:rsidRPr="00994510" w:rsidRDefault="0037236B">
      <w:pPr>
        <w:spacing w:after="200" w:line="276" w:lineRule="auto"/>
        <w:jc w:val="both"/>
        <w:rPr>
          <w:noProof/>
          <w:sz w:val="20"/>
          <w:lang w:val="it-CH"/>
        </w:rPr>
      </w:pPr>
      <w:r w:rsidRPr="0037236B">
        <w:rPr>
          <w:noProof/>
          <w:sz w:val="20"/>
          <w:lang w:val="it-CH"/>
        </w:rPr>
        <w:t>La persona sottoscritta è consapevole che, ai sensi dell'art. 29</w:t>
      </w:r>
      <w:r w:rsidRPr="0037236B">
        <w:rPr>
          <w:i/>
          <w:noProof/>
          <w:sz w:val="20"/>
          <w:lang w:val="it-CH"/>
        </w:rPr>
        <w:t>d</w:t>
      </w:r>
      <w:r w:rsidRPr="0037236B">
        <w:rPr>
          <w:noProof/>
          <w:sz w:val="20"/>
          <w:lang w:val="it-CH"/>
        </w:rPr>
        <w:t xml:space="preserve"> OCMP</w:t>
      </w:r>
      <w:r w:rsidRPr="00994510">
        <w:rPr>
          <w:noProof/>
          <w:sz w:val="20"/>
          <w:vertAlign w:val="superscript"/>
        </w:rPr>
        <w:footnoteReference w:id="2"/>
      </w:r>
      <w:r w:rsidRPr="0037236B">
        <w:rPr>
          <w:noProof/>
          <w:sz w:val="20"/>
          <w:lang w:val="it-CH"/>
        </w:rPr>
        <w:t>, il titolare dell'autorizzazione deve informare senza indugio l'</w:t>
      </w:r>
      <w:r w:rsidR="00137492" w:rsidRPr="00137492">
        <w:rPr>
          <w:noProof/>
          <w:sz w:val="20"/>
          <w:lang w:val="it-CH"/>
        </w:rPr>
        <w:t>Ufficio centrale di controllo dei metalli preziosi</w:t>
      </w:r>
      <w:r w:rsidRPr="0037236B">
        <w:rPr>
          <w:noProof/>
          <w:sz w:val="20"/>
          <w:lang w:val="it-CH"/>
        </w:rPr>
        <w:t xml:space="preserve"> di qualsiasi cambiamento </w:t>
      </w:r>
      <w:r w:rsidR="00994510" w:rsidRPr="00994510">
        <w:rPr>
          <w:noProof/>
          <w:sz w:val="20"/>
          <w:lang w:val="it-CH"/>
        </w:rPr>
        <w:t>nello stato di tali procedure</w:t>
      </w:r>
      <w:r w:rsidR="00994510" w:rsidRPr="00994510">
        <w:rPr>
          <w:rFonts w:cs="Arial"/>
          <w:noProof/>
          <w:sz w:val="20"/>
          <w:lang w:val="it-CH"/>
        </w:rPr>
        <w:t>.</w:t>
      </w:r>
    </w:p>
    <w:p w14:paraId="23BEBE55" w14:textId="34F408CB" w:rsidR="00C24835" w:rsidRPr="00994510" w:rsidRDefault="00994510">
      <w:pPr>
        <w:pStyle w:val="FINMAStandardAbsatz"/>
        <w:rPr>
          <w:noProof/>
          <w:lang w:val="it-CH"/>
        </w:rPr>
      </w:pPr>
      <w:r w:rsidRPr="00994510">
        <w:rPr>
          <w:noProof/>
          <w:lang w:val="it-CH"/>
        </w:rPr>
        <w:t>La persona sottoscritta è altresì consapevole che l'</w:t>
      </w:r>
      <w:r w:rsidR="00137492">
        <w:rPr>
          <w:noProof/>
          <w:lang w:val="it-CH"/>
        </w:rPr>
        <w:t>U</w:t>
      </w:r>
      <w:r w:rsidRPr="00994510">
        <w:rPr>
          <w:noProof/>
          <w:lang w:val="it-CH"/>
        </w:rPr>
        <w:t>fficio centrale è autorizzato a verificare l'esattezza della presente dichiarazione.</w:t>
      </w:r>
    </w:p>
    <w:p w14:paraId="67987DC5" w14:textId="77777777" w:rsidR="00C24835" w:rsidRPr="00994510" w:rsidRDefault="00C24835">
      <w:pPr>
        <w:pStyle w:val="FINMAStandardAbsatz"/>
        <w:spacing w:after="0" w:line="240" w:lineRule="auto"/>
        <w:rPr>
          <w:rFonts w:cs="Arial"/>
          <w:noProof/>
          <w:lang w:val="it-CH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995"/>
      </w:tblGrid>
      <w:tr w:rsidR="00C24835" w:rsidRPr="00994510" w14:paraId="1C7ED599" w14:textId="77777777">
        <w:tc>
          <w:tcPr>
            <w:tcW w:w="2066" w:type="dxa"/>
          </w:tcPr>
          <w:p w14:paraId="601DE5ED" w14:textId="395FD60D" w:rsidR="00C24835" w:rsidRPr="00994510" w:rsidRDefault="003376D0">
            <w:pPr>
              <w:spacing w:before="120" w:after="120"/>
              <w:jc w:val="both"/>
              <w:rPr>
                <w:rFonts w:cs="Arial"/>
                <w:b/>
                <w:sz w:val="20"/>
                <w:lang w:val="it-CH" w:eastAsia="de-DE"/>
              </w:rPr>
            </w:pPr>
            <w:r w:rsidRPr="00994510">
              <w:rPr>
                <w:rFonts w:cs="Arial"/>
                <w:b/>
                <w:sz w:val="20"/>
                <w:lang w:val="it-CH"/>
              </w:rPr>
              <w:t>Luogo, data</w:t>
            </w:r>
          </w:p>
        </w:tc>
        <w:tc>
          <w:tcPr>
            <w:tcW w:w="6995" w:type="dxa"/>
          </w:tcPr>
          <w:p w14:paraId="760A9C7F" w14:textId="77777777" w:rsidR="00C24835" w:rsidRPr="00994510" w:rsidRDefault="00C24835">
            <w:pPr>
              <w:spacing w:before="120" w:after="120"/>
              <w:jc w:val="both"/>
              <w:rPr>
                <w:rFonts w:cs="Arial"/>
                <w:sz w:val="20"/>
                <w:lang w:val="it-CH" w:eastAsia="de-DE"/>
              </w:rPr>
            </w:pPr>
          </w:p>
          <w:p w14:paraId="1022A774" w14:textId="77777777" w:rsidR="00C24835" w:rsidRPr="00994510" w:rsidRDefault="00C24835">
            <w:pPr>
              <w:spacing w:before="120" w:after="120"/>
              <w:jc w:val="both"/>
              <w:rPr>
                <w:rFonts w:cs="Arial"/>
                <w:sz w:val="20"/>
                <w:lang w:val="it-CH" w:eastAsia="de-DE"/>
              </w:rPr>
            </w:pPr>
          </w:p>
        </w:tc>
      </w:tr>
      <w:tr w:rsidR="00C24835" w:rsidRPr="00994510" w14:paraId="55FAB102" w14:textId="77777777">
        <w:tc>
          <w:tcPr>
            <w:tcW w:w="2066" w:type="dxa"/>
          </w:tcPr>
          <w:p w14:paraId="48D51ADC" w14:textId="113E1F06" w:rsidR="00C24835" w:rsidRPr="00994510" w:rsidRDefault="003376D0">
            <w:pPr>
              <w:spacing w:before="120" w:after="120"/>
              <w:jc w:val="both"/>
              <w:rPr>
                <w:rFonts w:cs="Arial"/>
                <w:b/>
                <w:sz w:val="20"/>
                <w:lang w:val="it-CH" w:eastAsia="de-DE"/>
              </w:rPr>
            </w:pPr>
            <w:r w:rsidRPr="00994510">
              <w:rPr>
                <w:rFonts w:cs="Arial"/>
                <w:b/>
                <w:sz w:val="20"/>
                <w:lang w:val="it-CH"/>
              </w:rPr>
              <w:t>Firma</w:t>
            </w:r>
          </w:p>
        </w:tc>
        <w:tc>
          <w:tcPr>
            <w:tcW w:w="6995" w:type="dxa"/>
          </w:tcPr>
          <w:p w14:paraId="32744051" w14:textId="77777777" w:rsidR="00C24835" w:rsidRPr="00994510" w:rsidRDefault="00C24835">
            <w:pPr>
              <w:spacing w:before="120" w:after="120"/>
              <w:jc w:val="both"/>
              <w:rPr>
                <w:rFonts w:cs="Arial"/>
                <w:sz w:val="20"/>
                <w:lang w:val="it-CH" w:eastAsia="de-DE"/>
              </w:rPr>
            </w:pPr>
          </w:p>
          <w:p w14:paraId="30D42776" w14:textId="77777777" w:rsidR="00C24835" w:rsidRPr="00994510" w:rsidRDefault="00C24835">
            <w:pPr>
              <w:spacing w:before="120" w:after="120"/>
              <w:jc w:val="both"/>
              <w:rPr>
                <w:rFonts w:cs="Arial"/>
                <w:sz w:val="20"/>
                <w:lang w:val="it-CH" w:eastAsia="de-DE"/>
              </w:rPr>
            </w:pPr>
          </w:p>
        </w:tc>
      </w:tr>
      <w:bookmarkEnd w:id="0"/>
    </w:tbl>
    <w:p w14:paraId="0D657D16" w14:textId="77777777" w:rsidR="00C24835" w:rsidRPr="00994510" w:rsidRDefault="00C24835">
      <w:pPr>
        <w:pStyle w:val="FINMAStandardAbsatz"/>
        <w:spacing w:before="0" w:after="0" w:line="240" w:lineRule="auto"/>
        <w:rPr>
          <w:rFonts w:cs="Arial"/>
          <w:lang w:val="it-CH"/>
        </w:rPr>
      </w:pPr>
    </w:p>
    <w:sectPr w:rsidR="00C24835" w:rsidRPr="00994510">
      <w:footerReference w:type="default" r:id="rId10"/>
      <w:headerReference w:type="first" r:id="rId11"/>
      <w:footerReference w:type="first" r:id="rId12"/>
      <w:pgSz w:w="11906" w:h="16838" w:code="9"/>
      <w:pgMar w:top="1191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34D5" w14:textId="77777777" w:rsidR="00C24835" w:rsidRDefault="00994510">
      <w:r>
        <w:separator/>
      </w:r>
    </w:p>
  </w:endnote>
  <w:endnote w:type="continuationSeparator" w:id="0">
    <w:p w14:paraId="662461D8" w14:textId="77777777" w:rsidR="00C24835" w:rsidRDefault="0099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C24835" w14:paraId="17B8239C" w14:textId="77777777">
      <w:trPr>
        <w:cantSplit/>
      </w:trPr>
      <w:tc>
        <w:tcPr>
          <w:tcW w:w="9611" w:type="dxa"/>
          <w:gridSpan w:val="2"/>
          <w:vAlign w:val="bottom"/>
        </w:tcPr>
        <w:p w14:paraId="1EF77E61" w14:textId="77777777" w:rsidR="00C24835" w:rsidRDefault="00994510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C24835" w14:paraId="03985F90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0E3ADF62" w14:textId="77777777" w:rsidR="00C24835" w:rsidRDefault="00C24835">
          <w:pPr>
            <w:pStyle w:val="CDBPfadname"/>
          </w:pPr>
        </w:p>
      </w:tc>
    </w:tr>
  </w:tbl>
  <w:p w14:paraId="0796CA31" w14:textId="77777777" w:rsidR="00C24835" w:rsidRDefault="00C24835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C24835" w:rsidRPr="00754D1D" w14:paraId="325D5F6F" w14:textId="77777777">
      <w:trPr>
        <w:cantSplit/>
      </w:trPr>
      <w:tc>
        <w:tcPr>
          <w:tcW w:w="4253" w:type="dxa"/>
          <w:vAlign w:val="bottom"/>
        </w:tcPr>
        <w:p w14:paraId="099E3310" w14:textId="77777777" w:rsidR="00C24835" w:rsidRDefault="00C24835">
          <w:pPr>
            <w:pStyle w:val="Fuzeile"/>
          </w:pPr>
        </w:p>
      </w:tc>
      <w:tc>
        <w:tcPr>
          <w:tcW w:w="4962" w:type="dxa"/>
          <w:vAlign w:val="bottom"/>
        </w:tcPr>
        <w:p w14:paraId="1519B1F9" w14:textId="0FF1AFC0" w:rsidR="00C24835" w:rsidRPr="00754D1D" w:rsidRDefault="00F00EE0">
          <w:pPr>
            <w:pStyle w:val="CDBAbsenderinformation"/>
            <w:rPr>
              <w:lang w:val="it-CH"/>
            </w:rPr>
          </w:pPr>
          <w:r w:rsidRPr="00F00EE0">
            <w:rPr>
              <w:lang w:val="it-CH"/>
            </w:rPr>
            <w:t>Sicurezza dei confini</w:t>
          </w:r>
          <w:r w:rsidR="00754D1D" w:rsidRPr="00754D1D">
            <w:rPr>
              <w:lang w:val="it-CH"/>
            </w:rPr>
            <w:t>, Controllo dei metalli preziosi</w:t>
          </w:r>
        </w:p>
        <w:p w14:paraId="15CD6A09" w14:textId="5DDDEB06" w:rsidR="00C24835" w:rsidRDefault="00994510">
          <w:pPr>
            <w:pStyle w:val="CDBAbsenderinformation"/>
          </w:pPr>
          <w:r>
            <w:t>Industriestrasse 37, 2555 Brügg</w:t>
          </w:r>
        </w:p>
        <w:p w14:paraId="0469A72D" w14:textId="4398F438" w:rsidR="00C24835" w:rsidRPr="00754D1D" w:rsidRDefault="00994510">
          <w:pPr>
            <w:pStyle w:val="CDBAbsenderinformation"/>
            <w:rPr>
              <w:lang w:val="de-CH"/>
            </w:rPr>
          </w:pPr>
          <w:r w:rsidRPr="00754D1D">
            <w:rPr>
              <w:lang w:val="de-CH"/>
            </w:rPr>
            <w:t>T</w:t>
          </w:r>
          <w:r w:rsidR="00754D1D" w:rsidRPr="00754D1D">
            <w:rPr>
              <w:lang w:val="de-CH"/>
            </w:rPr>
            <w:t>e</w:t>
          </w:r>
          <w:r w:rsidRPr="00754D1D">
            <w:rPr>
              <w:lang w:val="de-CH"/>
            </w:rPr>
            <w:t>l. +41 58 462 66 22</w:t>
          </w:r>
        </w:p>
        <w:p w14:paraId="643F1CE5" w14:textId="77777777" w:rsidR="00C24835" w:rsidRPr="00754D1D" w:rsidRDefault="00994510">
          <w:pPr>
            <w:pStyle w:val="CDBAbsenderinformation"/>
            <w:rPr>
              <w:lang w:val="de-CH"/>
            </w:rPr>
          </w:pPr>
          <w:r w:rsidRPr="00754D1D">
            <w:rPr>
              <w:lang w:val="de-CH"/>
            </w:rPr>
            <w:t>emk.info@bazg.admin.ch</w:t>
          </w:r>
        </w:p>
        <w:p w14:paraId="64447C31" w14:textId="77777777" w:rsidR="00C24835" w:rsidRPr="00754D1D" w:rsidRDefault="00994510">
          <w:pPr>
            <w:pStyle w:val="CDBAbsenderinformation"/>
            <w:rPr>
              <w:lang w:val="de-CH"/>
            </w:rPr>
          </w:pPr>
          <w:r w:rsidRPr="00754D1D">
            <w:rPr>
              <w:lang w:val="de-CH"/>
            </w:rPr>
            <w:t>www.bazg.admin.ch</w:t>
          </w:r>
        </w:p>
      </w:tc>
    </w:tr>
    <w:tr w:rsidR="00C24835" w:rsidRPr="00754D1D" w14:paraId="2EF49354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4322F3ED" w14:textId="77777777" w:rsidR="00C24835" w:rsidRPr="00754D1D" w:rsidRDefault="00C24835">
          <w:pPr>
            <w:pStyle w:val="CDBPfadname"/>
            <w:rPr>
              <w:lang w:val="de-CH"/>
            </w:rPr>
          </w:pPr>
          <w:bookmarkStart w:id="1" w:name="_Hlk112468646"/>
        </w:p>
      </w:tc>
    </w:tr>
    <w:bookmarkEnd w:id="1"/>
  </w:tbl>
  <w:p w14:paraId="77C4DB3F" w14:textId="77777777" w:rsidR="00C24835" w:rsidRPr="00754D1D" w:rsidRDefault="00C24835">
    <w:pPr>
      <w:pStyle w:val="CDBPlatzhalter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D6F0" w14:textId="77777777" w:rsidR="00C24835" w:rsidRDefault="00994510">
      <w:r>
        <w:separator/>
      </w:r>
    </w:p>
  </w:footnote>
  <w:footnote w:type="continuationSeparator" w:id="0">
    <w:p w14:paraId="0E41751A" w14:textId="77777777" w:rsidR="00C24835" w:rsidRDefault="00994510">
      <w:r>
        <w:continuationSeparator/>
      </w:r>
    </w:p>
  </w:footnote>
  <w:footnote w:id="1">
    <w:p w14:paraId="0ED6769B" w14:textId="77777777" w:rsidR="00F00EE0" w:rsidRPr="008B04B8" w:rsidRDefault="00F00EE0" w:rsidP="00F00EE0">
      <w:pPr>
        <w:pStyle w:val="Funotentext"/>
        <w:rPr>
          <w:sz w:val="16"/>
          <w:szCs w:val="16"/>
          <w:lang w:val="it-CH"/>
        </w:rPr>
      </w:pPr>
      <w:r>
        <w:rPr>
          <w:rStyle w:val="Funotenzeichen"/>
          <w:sz w:val="16"/>
          <w:szCs w:val="16"/>
        </w:rPr>
        <w:footnoteRef/>
      </w:r>
      <w:r w:rsidRPr="008B04B8">
        <w:rPr>
          <w:sz w:val="16"/>
          <w:szCs w:val="16"/>
          <w:lang w:val="it-CH"/>
        </w:rPr>
        <w:t xml:space="preserve"> </w:t>
      </w:r>
      <w:r w:rsidRPr="008B04B8">
        <w:rPr>
          <w:rFonts w:cs="Arial"/>
          <w:color w:val="000000"/>
          <w:sz w:val="14"/>
          <w:szCs w:val="14"/>
          <w:lang w:val="it-CH"/>
        </w:rPr>
        <w:t>Legge federale</w:t>
      </w:r>
      <w:r>
        <w:rPr>
          <w:rFonts w:cs="Arial"/>
          <w:color w:val="000000"/>
          <w:sz w:val="14"/>
          <w:szCs w:val="14"/>
          <w:lang w:val="it-CH"/>
        </w:rPr>
        <w:t xml:space="preserve"> </w:t>
      </w:r>
      <w:r w:rsidRPr="008B04B8">
        <w:rPr>
          <w:rFonts w:cs="Arial"/>
          <w:color w:val="000000"/>
          <w:sz w:val="14"/>
          <w:szCs w:val="14"/>
          <w:lang w:val="it-CH"/>
        </w:rPr>
        <w:t>sul controllo del commercio in metalli preziosi</w:t>
      </w:r>
      <w:r>
        <w:rPr>
          <w:rFonts w:cs="Arial"/>
          <w:color w:val="000000"/>
          <w:sz w:val="14"/>
          <w:szCs w:val="14"/>
          <w:lang w:val="it-CH"/>
        </w:rPr>
        <w:t xml:space="preserve"> </w:t>
      </w:r>
      <w:r w:rsidRPr="008B04B8">
        <w:rPr>
          <w:rFonts w:cs="Arial"/>
          <w:color w:val="000000"/>
          <w:sz w:val="14"/>
          <w:szCs w:val="14"/>
          <w:lang w:val="it-CH"/>
        </w:rPr>
        <w:t>e in lavori di metalli preziosi</w:t>
      </w:r>
      <w:r w:rsidRPr="008B04B8">
        <w:rPr>
          <w:sz w:val="14"/>
          <w:szCs w:val="16"/>
          <w:lang w:val="it-CH"/>
        </w:rPr>
        <w:t>, RS 941.31</w:t>
      </w:r>
    </w:p>
  </w:footnote>
  <w:footnote w:id="2">
    <w:p w14:paraId="18A15080" w14:textId="77777777" w:rsidR="0037236B" w:rsidRPr="008B04B8" w:rsidRDefault="0037236B" w:rsidP="0037236B">
      <w:pPr>
        <w:pStyle w:val="Funotentext"/>
        <w:rPr>
          <w:lang w:val="it-CH"/>
        </w:rPr>
      </w:pPr>
      <w:r>
        <w:rPr>
          <w:rStyle w:val="Funotenzeichen"/>
          <w:sz w:val="16"/>
          <w:szCs w:val="16"/>
        </w:rPr>
        <w:footnoteRef/>
      </w:r>
      <w:r w:rsidRPr="008B04B8">
        <w:rPr>
          <w:sz w:val="16"/>
          <w:szCs w:val="16"/>
          <w:lang w:val="it-CH"/>
        </w:rPr>
        <w:t xml:space="preserve"> </w:t>
      </w:r>
      <w:r w:rsidRPr="008B04B8">
        <w:rPr>
          <w:rFonts w:cs="Arial"/>
          <w:color w:val="000000"/>
          <w:sz w:val="14"/>
          <w:szCs w:val="14"/>
          <w:lang w:val="it-CH"/>
        </w:rPr>
        <w:t>Ordinanza</w:t>
      </w:r>
      <w:r>
        <w:rPr>
          <w:rFonts w:cs="Arial"/>
          <w:color w:val="000000"/>
          <w:sz w:val="14"/>
          <w:szCs w:val="14"/>
          <w:lang w:val="it-CH"/>
        </w:rPr>
        <w:t xml:space="preserve"> </w:t>
      </w:r>
      <w:r w:rsidRPr="008B04B8">
        <w:rPr>
          <w:rFonts w:cs="Arial"/>
          <w:color w:val="000000"/>
          <w:sz w:val="14"/>
          <w:szCs w:val="14"/>
          <w:lang w:val="it-CH"/>
        </w:rPr>
        <w:t>sul controllo del commercio in metalli preziosi</w:t>
      </w:r>
      <w:r>
        <w:rPr>
          <w:rFonts w:cs="Arial"/>
          <w:color w:val="000000"/>
          <w:sz w:val="14"/>
          <w:szCs w:val="14"/>
          <w:lang w:val="it-CH"/>
        </w:rPr>
        <w:t xml:space="preserve"> </w:t>
      </w:r>
      <w:r w:rsidRPr="008B04B8">
        <w:rPr>
          <w:rFonts w:cs="Arial"/>
          <w:color w:val="000000"/>
          <w:sz w:val="14"/>
          <w:szCs w:val="14"/>
          <w:lang w:val="it-CH"/>
        </w:rPr>
        <w:t>e in lavori di metalli preziosi</w:t>
      </w:r>
      <w:r w:rsidRPr="008B04B8">
        <w:rPr>
          <w:sz w:val="14"/>
          <w:szCs w:val="16"/>
          <w:lang w:val="it-CH"/>
        </w:rPr>
        <w:t>, RS 941.311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24835" w14:paraId="7EDD42BB" w14:textId="77777777">
      <w:trPr>
        <w:cantSplit/>
        <w:trHeight w:hRule="exact" w:val="1979"/>
      </w:trPr>
      <w:tc>
        <w:tcPr>
          <w:tcW w:w="4848" w:type="dxa"/>
        </w:tcPr>
        <w:p w14:paraId="6B739859" w14:textId="77777777" w:rsidR="00C24835" w:rsidRDefault="00994510">
          <w:pPr>
            <w:pStyle w:val="Logo"/>
          </w:pPr>
          <w:r>
            <w:drawing>
              <wp:inline distT="0" distB="0" distL="0" distR="0" wp14:anchorId="64CB92A9" wp14:editId="70C64FF5">
                <wp:extent cx="1981200" cy="647700"/>
                <wp:effectExtent l="19050" t="0" r="0" b="0"/>
                <wp:docPr id="3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CA87FEC" w14:textId="77777777" w:rsidR="00C24835" w:rsidRDefault="00C24835">
          <w:pPr>
            <w:pStyle w:val="CDBLogo"/>
          </w:pPr>
        </w:p>
      </w:tc>
      <w:tc>
        <w:tcPr>
          <w:tcW w:w="4961" w:type="dxa"/>
        </w:tcPr>
        <w:p w14:paraId="04D913EF" w14:textId="77777777" w:rsidR="00754D1D" w:rsidRPr="00754D1D" w:rsidRDefault="00754D1D" w:rsidP="00754D1D">
          <w:pPr>
            <w:pStyle w:val="CDBKopfDept"/>
            <w:rPr>
              <w:lang w:val="it-CH"/>
            </w:rPr>
          </w:pPr>
          <w:r w:rsidRPr="00754D1D">
            <w:rPr>
              <w:lang w:val="it-CH"/>
            </w:rPr>
            <w:t>Dipartimento federale delle finanze DFF</w:t>
          </w:r>
        </w:p>
        <w:p w14:paraId="16DE611D" w14:textId="77777777" w:rsidR="00754D1D" w:rsidRPr="00754D1D" w:rsidRDefault="00754D1D" w:rsidP="00754D1D">
          <w:pPr>
            <w:pStyle w:val="CDBKopfFett"/>
            <w:rPr>
              <w:lang w:val="it-CH"/>
            </w:rPr>
          </w:pPr>
          <w:r w:rsidRPr="00754D1D">
            <w:rPr>
              <w:lang w:val="it-CH"/>
            </w:rPr>
            <w:t>Ufficio federale della dogana e della sicurezza dei confini UDSC</w:t>
          </w:r>
        </w:p>
        <w:p w14:paraId="689CF4E2" w14:textId="64DC9246" w:rsidR="00C24835" w:rsidRDefault="00F00EE0" w:rsidP="00754D1D">
          <w:pPr>
            <w:pStyle w:val="CDBHierarchie"/>
          </w:pPr>
          <w:r>
            <w:t>Sicurezza dei confini</w:t>
          </w:r>
        </w:p>
        <w:p w14:paraId="686B7E68" w14:textId="77777777" w:rsidR="00C24835" w:rsidRDefault="00C24835">
          <w:pPr>
            <w:pStyle w:val="CDBHierarchie"/>
          </w:pPr>
        </w:p>
      </w:tc>
    </w:tr>
  </w:tbl>
  <w:p w14:paraId="0955EFCE" w14:textId="77777777" w:rsidR="00C24835" w:rsidRDefault="00C24835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CAA05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71053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1C65C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042533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37697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BE184CB2"/>
    <w:lvl w:ilvl="0">
      <w:numFmt w:val="decimal"/>
      <w:lvlText w:val="*"/>
      <w:lvlJc w:val="left"/>
      <w:pPr>
        <w:ind w:left="0" w:firstLine="0"/>
      </w:pPr>
    </w:lvl>
  </w:abstractNum>
  <w:abstractNum w:abstractNumId="6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34A5762"/>
    <w:multiLevelType w:val="hybridMultilevel"/>
    <w:tmpl w:val="3F1C7F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91267"/>
    <w:multiLevelType w:val="hybridMultilevel"/>
    <w:tmpl w:val="3B70BC72"/>
    <w:lvl w:ilvl="0" w:tplc="08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0D901281"/>
    <w:multiLevelType w:val="hybridMultilevel"/>
    <w:tmpl w:val="2CCC0AB2"/>
    <w:lvl w:ilvl="0" w:tplc="08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 w15:restartNumberingAfterBreak="0">
    <w:nsid w:val="0DFC3EF3"/>
    <w:multiLevelType w:val="hybridMultilevel"/>
    <w:tmpl w:val="430EBB3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1B7B8F"/>
    <w:multiLevelType w:val="hybridMultilevel"/>
    <w:tmpl w:val="E7041EB6"/>
    <w:lvl w:ilvl="0" w:tplc="08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15AD51A2"/>
    <w:multiLevelType w:val="hybridMultilevel"/>
    <w:tmpl w:val="DF3ECD64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A7E1398"/>
    <w:multiLevelType w:val="hybridMultilevel"/>
    <w:tmpl w:val="CB3AECA4"/>
    <w:lvl w:ilvl="0" w:tplc="08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 w15:restartNumberingAfterBreak="0">
    <w:nsid w:val="21091258"/>
    <w:multiLevelType w:val="multilevel"/>
    <w:tmpl w:val="C9787858"/>
    <w:lvl w:ilvl="0">
      <w:start w:val="1"/>
      <w:numFmt w:val="decimal"/>
      <w:pStyle w:val="FINMAGliederungEben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INMAGliederungEben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INMAGliederungEbene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FINMAGliederungEben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4B32C5E"/>
    <w:multiLevelType w:val="hybridMultilevel"/>
    <w:tmpl w:val="44108B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876AB"/>
    <w:multiLevelType w:val="hybridMultilevel"/>
    <w:tmpl w:val="0A5493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21C35"/>
    <w:multiLevelType w:val="hybridMultilevel"/>
    <w:tmpl w:val="5BB46E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A4129"/>
    <w:multiLevelType w:val="hybridMultilevel"/>
    <w:tmpl w:val="0C84649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5E4567"/>
    <w:multiLevelType w:val="multilevel"/>
    <w:tmpl w:val="4754C444"/>
    <w:lvl w:ilvl="0">
      <w:start w:val="1"/>
      <w:numFmt w:val="bullet"/>
      <w:pStyle w:val="FINMAEnumration1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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■"/>
      <w:lvlJc w:val="left"/>
      <w:pPr>
        <w:tabs>
          <w:tab w:val="num" w:pos="1486"/>
        </w:tabs>
        <w:ind w:left="1486" w:hanging="360"/>
      </w:pPr>
      <w:rPr>
        <w:rFonts w:ascii="Times New Roman" w:hAnsi="Times New Roman" w:cs="Times New Roman" w:hint="default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846"/>
        </w:tabs>
        <w:ind w:left="1846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206"/>
        </w:tabs>
        <w:ind w:left="220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66"/>
        </w:tabs>
        <w:ind w:left="25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26"/>
        </w:tabs>
        <w:ind w:left="29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86"/>
        </w:tabs>
        <w:ind w:left="328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360"/>
      </w:pPr>
      <w:rPr>
        <w:rFonts w:hint="default"/>
      </w:rPr>
    </w:lvl>
  </w:abstractNum>
  <w:abstractNum w:abstractNumId="20" w15:restartNumberingAfterBreak="0">
    <w:nsid w:val="516674AE"/>
    <w:multiLevelType w:val="hybridMultilevel"/>
    <w:tmpl w:val="FE5234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35C28"/>
    <w:multiLevelType w:val="hybridMultilevel"/>
    <w:tmpl w:val="E2F0A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75E1E"/>
    <w:multiLevelType w:val="hybridMultilevel"/>
    <w:tmpl w:val="D274354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6D7F"/>
    <w:multiLevelType w:val="hybridMultilevel"/>
    <w:tmpl w:val="C4D60336"/>
    <w:lvl w:ilvl="0" w:tplc="08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4" w15:restartNumberingAfterBreak="0">
    <w:nsid w:val="676145C1"/>
    <w:multiLevelType w:val="hybridMultilevel"/>
    <w:tmpl w:val="712879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2144B"/>
    <w:multiLevelType w:val="hybridMultilevel"/>
    <w:tmpl w:val="48A68306"/>
    <w:lvl w:ilvl="0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4D048A"/>
    <w:multiLevelType w:val="hybridMultilevel"/>
    <w:tmpl w:val="C2DAA6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5034D"/>
    <w:multiLevelType w:val="hybridMultilevel"/>
    <w:tmpl w:val="80AA90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55A5D"/>
    <w:multiLevelType w:val="hybridMultilevel"/>
    <w:tmpl w:val="27B6CF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27665">
    <w:abstractNumId w:val="4"/>
  </w:num>
  <w:num w:numId="2" w16cid:durableId="80488672">
    <w:abstractNumId w:val="3"/>
  </w:num>
  <w:num w:numId="3" w16cid:durableId="108205287">
    <w:abstractNumId w:val="2"/>
  </w:num>
  <w:num w:numId="4" w16cid:durableId="1142040419">
    <w:abstractNumId w:val="1"/>
  </w:num>
  <w:num w:numId="5" w16cid:durableId="1167552396">
    <w:abstractNumId w:val="0"/>
  </w:num>
  <w:num w:numId="6" w16cid:durableId="303631792">
    <w:abstractNumId w:val="6"/>
  </w:num>
  <w:num w:numId="7" w16cid:durableId="1712611852">
    <w:abstractNumId w:val="14"/>
  </w:num>
  <w:num w:numId="8" w16cid:durableId="1502312276">
    <w:abstractNumId w:val="23"/>
  </w:num>
  <w:num w:numId="9" w16cid:durableId="777794420">
    <w:abstractNumId w:val="9"/>
  </w:num>
  <w:num w:numId="10" w16cid:durableId="1229875574">
    <w:abstractNumId w:val="13"/>
  </w:num>
  <w:num w:numId="11" w16cid:durableId="1229879445">
    <w:abstractNumId w:val="18"/>
  </w:num>
  <w:num w:numId="12" w16cid:durableId="1045060335">
    <w:abstractNumId w:val="8"/>
  </w:num>
  <w:num w:numId="13" w16cid:durableId="1361591011">
    <w:abstractNumId w:val="12"/>
  </w:num>
  <w:num w:numId="14" w16cid:durableId="1799495843">
    <w:abstractNumId w:val="10"/>
  </w:num>
  <w:num w:numId="15" w16cid:durableId="2081370057">
    <w:abstractNumId w:val="24"/>
  </w:num>
  <w:num w:numId="16" w16cid:durableId="1577008475">
    <w:abstractNumId w:val="28"/>
  </w:num>
  <w:num w:numId="17" w16cid:durableId="1184435995">
    <w:abstractNumId w:val="15"/>
  </w:num>
  <w:num w:numId="18" w16cid:durableId="25720015">
    <w:abstractNumId w:val="7"/>
  </w:num>
  <w:num w:numId="19" w16cid:durableId="1068530593">
    <w:abstractNumId w:val="11"/>
  </w:num>
  <w:num w:numId="20" w16cid:durableId="414864806">
    <w:abstractNumId w:val="16"/>
  </w:num>
  <w:num w:numId="21" w16cid:durableId="1931885980">
    <w:abstractNumId w:val="27"/>
  </w:num>
  <w:num w:numId="22" w16cid:durableId="225528140">
    <w:abstractNumId w:val="17"/>
  </w:num>
  <w:num w:numId="23" w16cid:durableId="1221863176">
    <w:abstractNumId w:val="26"/>
  </w:num>
  <w:num w:numId="24" w16cid:durableId="1485851380">
    <w:abstractNumId w:val="21"/>
  </w:num>
  <w:num w:numId="25" w16cid:durableId="218520799">
    <w:abstractNumId w:val="25"/>
  </w:num>
  <w:num w:numId="26" w16cid:durableId="1746147779">
    <w:abstractNumId w:val="22"/>
  </w:num>
  <w:num w:numId="27" w16cid:durableId="1949046244">
    <w:abstractNumId w:val="5"/>
    <w:lvlOverride w:ilvl="0">
      <w:lvl w:ilvl="0">
        <w:numFmt w:val="bullet"/>
        <w:lvlText w:val=""/>
        <w:lvlJc w:val="left"/>
        <w:pPr>
          <w:tabs>
            <w:tab w:val="num" w:pos="717"/>
          </w:tabs>
          <w:ind w:left="640" w:hanging="283"/>
        </w:pPr>
        <w:rPr>
          <w:rFonts w:ascii="Symbol" w:hAnsi="Symbol" w:hint="default"/>
          <w:sz w:val="28"/>
        </w:rPr>
      </w:lvl>
    </w:lvlOverride>
  </w:num>
  <w:num w:numId="28" w16cid:durableId="1984893140">
    <w:abstractNumId w:val="19"/>
  </w:num>
  <w:num w:numId="29" w16cid:durableId="2108037684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C24835"/>
    <w:rsid w:val="00137492"/>
    <w:rsid w:val="00182B2F"/>
    <w:rsid w:val="00215BFD"/>
    <w:rsid w:val="003376D0"/>
    <w:rsid w:val="0037236B"/>
    <w:rsid w:val="0056265C"/>
    <w:rsid w:val="00754D1D"/>
    <w:rsid w:val="007A38DE"/>
    <w:rsid w:val="007B3AB3"/>
    <w:rsid w:val="00994510"/>
    <w:rsid w:val="00C24835"/>
    <w:rsid w:val="00F0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379DEF9"/>
  <w15:docId w15:val="{5F0875B4-EB37-46D3-A065-D51AE7DD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sz w:val="22"/>
      <w:lang w:val="fr-CH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 w:line="260" w:lineRule="atLeast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 w:line="260" w:lineRule="atLeas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 w:line="260" w:lineRule="atLeast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 w:line="260" w:lineRule="atLeas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 w:line="260" w:lineRule="atLeast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 w:line="260" w:lineRule="atLeast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 w:line="260" w:lineRule="atLeast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 w:line="260" w:lineRule="atLeast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 w:line="260" w:lineRule="atLeast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styleId="Anrede">
    <w:name w:val="Salutation"/>
    <w:basedOn w:val="Standard"/>
    <w:next w:val="Standard"/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CDBTextkrper"/>
    <w:pPr>
      <w:spacing w:after="260"/>
    </w:pPr>
    <w:rPr>
      <w:b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120" w:line="240" w:lineRule="auto"/>
    </w:pPr>
    <w:rPr>
      <w:sz w:val="24"/>
      <w:lang w:eastAsia="en-US"/>
    </w:rPr>
  </w:style>
  <w:style w:type="paragraph" w:customStyle="1" w:styleId="CDBAnrede">
    <w:name w:val="CDB_Anrede"/>
    <w:basedOn w:val="Standard"/>
    <w:pPr>
      <w:spacing w:after="260"/>
    </w:pPr>
  </w:style>
  <w:style w:type="paragraph" w:customStyle="1" w:styleId="CDBGrussformel">
    <w:name w:val="CDB_Grussformel"/>
    <w:basedOn w:val="Standard"/>
    <w:pPr>
      <w:spacing w:before="260"/>
    </w:pPr>
  </w:style>
  <w:style w:type="paragraph" w:customStyle="1" w:styleId="CDBAdressat">
    <w:name w:val="CDB_Adressat"/>
    <w:basedOn w:val="Standard"/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spacing w:after="284" w:line="200" w:lineRule="exact"/>
    </w:pPr>
    <w:rPr>
      <w:sz w:val="15"/>
      <w:u w:val="single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UnterschriftAmt">
    <w:name w:val="CDB_Unterschrift_Amt"/>
    <w:basedOn w:val="Standard"/>
    <w:pPr>
      <w:spacing w:after="260"/>
    </w:pPr>
  </w:style>
  <w:style w:type="paragraph" w:customStyle="1" w:styleId="CDBUnterschriftPerson">
    <w:name w:val="CDB_Unterschrift_Person"/>
    <w:basedOn w:val="Standard"/>
    <w:pPr>
      <w:spacing w:before="780"/>
    </w:pPr>
  </w:style>
  <w:style w:type="paragraph" w:customStyle="1" w:styleId="CDBUnterschriftFunktion">
    <w:name w:val="CDB_Unterschrift_Funktion"/>
    <w:basedOn w:val="Standard"/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spacing w:before="780"/>
    </w:pPr>
  </w:style>
  <w:style w:type="paragraph" w:customStyle="1" w:styleId="CDBBeilage">
    <w:name w:val="CDB_Beilage"/>
    <w:basedOn w:val="CDBTextkrper"/>
    <w:pPr>
      <w:spacing w:after="0"/>
    </w:pPr>
  </w:style>
  <w:style w:type="paragraph" w:styleId="Aufzhlungszeichen">
    <w:name w:val="List Bullet"/>
    <w:basedOn w:val="Standard"/>
    <w:autoRedefine/>
    <w:pPr>
      <w:numPr>
        <w:numId w:val="1"/>
      </w:numPr>
      <w:spacing w:after="120" w:line="260" w:lineRule="atLeast"/>
    </w:pPr>
  </w:style>
  <w:style w:type="paragraph" w:styleId="Aufzhlungszeichen2">
    <w:name w:val="List Bullet 2"/>
    <w:basedOn w:val="Standard"/>
    <w:autoRedefine/>
    <w:pPr>
      <w:numPr>
        <w:numId w:val="2"/>
      </w:numPr>
      <w:spacing w:after="120" w:line="260" w:lineRule="atLeast"/>
    </w:pPr>
  </w:style>
  <w:style w:type="paragraph" w:styleId="Aufzhlungszeichen3">
    <w:name w:val="List Bullet 3"/>
    <w:basedOn w:val="Standard"/>
    <w:autoRedefine/>
    <w:pPr>
      <w:numPr>
        <w:numId w:val="3"/>
      </w:numPr>
      <w:spacing w:after="120" w:line="260" w:lineRule="atLeast"/>
    </w:pPr>
  </w:style>
  <w:style w:type="paragraph" w:styleId="Aufzhlungszeichen4">
    <w:name w:val="List Bullet 4"/>
    <w:basedOn w:val="Standard"/>
    <w:autoRedefine/>
    <w:pPr>
      <w:numPr>
        <w:numId w:val="4"/>
      </w:numPr>
      <w:spacing w:after="120" w:line="260" w:lineRule="atLeast"/>
    </w:pPr>
  </w:style>
  <w:style w:type="paragraph" w:styleId="Aufzhlungszeichen5">
    <w:name w:val="List Bullet 5"/>
    <w:basedOn w:val="Standard"/>
    <w:autoRedefine/>
    <w:pPr>
      <w:numPr>
        <w:numId w:val="5"/>
      </w:numPr>
      <w:spacing w:after="120" w:line="260" w:lineRule="atLeast"/>
    </w:pPr>
  </w:style>
  <w:style w:type="paragraph" w:customStyle="1" w:styleId="Logo">
    <w:name w:val="Logo"/>
    <w:rPr>
      <w:rFonts w:ascii="Arial" w:hAnsi="Arial"/>
      <w:noProof/>
      <w:sz w:val="15"/>
    </w:rPr>
  </w:style>
  <w:style w:type="table" w:styleId="Tabellenraster">
    <w:name w:val="Table Grid"/>
    <w:basedOn w:val="NormaleTabell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INMAGliederungEbene1">
    <w:name w:val="FINMA Gliederung Ebene 1"/>
    <w:basedOn w:val="Standard"/>
    <w:qFormat/>
    <w:pPr>
      <w:numPr>
        <w:numId w:val="7"/>
      </w:numPr>
      <w:spacing w:after="80" w:line="260" w:lineRule="atLeast"/>
      <w:jc w:val="both"/>
    </w:pPr>
    <w:rPr>
      <w:rFonts w:cs="Arial"/>
      <w:sz w:val="20"/>
      <w:szCs w:val="22"/>
      <w:lang w:val="de-CH" w:eastAsia="de-DE"/>
    </w:rPr>
  </w:style>
  <w:style w:type="paragraph" w:customStyle="1" w:styleId="FINMAGliederungEbene2">
    <w:name w:val="FINMA Gliederung Ebene 2"/>
    <w:basedOn w:val="Standard"/>
    <w:qFormat/>
    <w:pPr>
      <w:numPr>
        <w:ilvl w:val="1"/>
        <w:numId w:val="7"/>
      </w:numPr>
      <w:spacing w:after="80" w:line="260" w:lineRule="atLeast"/>
      <w:jc w:val="both"/>
    </w:pPr>
    <w:rPr>
      <w:rFonts w:cs="Arial"/>
      <w:sz w:val="20"/>
      <w:szCs w:val="22"/>
      <w:lang w:val="de-CH" w:eastAsia="de-DE"/>
    </w:rPr>
  </w:style>
  <w:style w:type="paragraph" w:customStyle="1" w:styleId="FINMAGliederungEbene3">
    <w:name w:val="FINMA Gliederung Ebene 3"/>
    <w:basedOn w:val="Standard"/>
    <w:qFormat/>
    <w:pPr>
      <w:numPr>
        <w:ilvl w:val="2"/>
        <w:numId w:val="7"/>
      </w:numPr>
      <w:spacing w:after="80" w:line="260" w:lineRule="atLeast"/>
      <w:jc w:val="both"/>
    </w:pPr>
    <w:rPr>
      <w:rFonts w:cs="Arial"/>
      <w:sz w:val="20"/>
      <w:szCs w:val="22"/>
      <w:lang w:val="de-CH" w:eastAsia="de-DE"/>
    </w:rPr>
  </w:style>
  <w:style w:type="paragraph" w:customStyle="1" w:styleId="FINMAGliederungEbene4">
    <w:name w:val="FINMA Gliederung Ebene 4"/>
    <w:basedOn w:val="Standard"/>
    <w:pPr>
      <w:numPr>
        <w:ilvl w:val="3"/>
        <w:numId w:val="7"/>
      </w:numPr>
      <w:spacing w:after="80" w:line="260" w:lineRule="atLeast"/>
      <w:jc w:val="both"/>
    </w:pPr>
    <w:rPr>
      <w:rFonts w:cs="Arial"/>
      <w:sz w:val="20"/>
      <w:szCs w:val="22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fr-CH"/>
    </w:rPr>
  </w:style>
  <w:style w:type="paragraph" w:customStyle="1" w:styleId="FINMAEnumration1">
    <w:name w:val="FINMA Enumération 1"/>
    <w:basedOn w:val="Standard"/>
    <w:qFormat/>
    <w:pPr>
      <w:numPr>
        <w:numId w:val="28"/>
      </w:numPr>
      <w:tabs>
        <w:tab w:val="left" w:pos="357"/>
      </w:tabs>
      <w:spacing w:after="80" w:line="260" w:lineRule="atLeast"/>
      <w:ind w:left="357" w:hanging="357"/>
    </w:pPr>
    <w:rPr>
      <w:sz w:val="20"/>
      <w:lang w:val="de-CH" w:eastAsia="de-DE"/>
    </w:rPr>
  </w:style>
  <w:style w:type="paragraph" w:customStyle="1" w:styleId="FINMAStandardAbsatz">
    <w:name w:val="FINMA Standard Absatz"/>
    <w:basedOn w:val="Standard"/>
    <w:qFormat/>
    <w:pPr>
      <w:spacing w:before="260" w:after="260" w:line="260" w:lineRule="atLeast"/>
      <w:jc w:val="both"/>
    </w:pPr>
    <w:rPr>
      <w:sz w:val="20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INMAStandardTalon">
    <w:name w:val="FINMA Standard Talon"/>
    <w:basedOn w:val="Standard"/>
    <w:qFormat/>
    <w:pPr>
      <w:spacing w:before="260" w:after="260" w:line="260" w:lineRule="atLeast"/>
      <w:jc w:val="both"/>
    </w:pPr>
    <w:rPr>
      <w:sz w:val="20"/>
      <w:lang w:val="de-CH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val="fr-CH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6A453-666E-4A97-BB65-F0CDF527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Binkert Jürg EZV</dc:creator>
  <cp:lastModifiedBy>Binkert Jürg BAZG</cp:lastModifiedBy>
  <cp:revision>5</cp:revision>
  <cp:lastPrinted>2006-03-18T19:14:00Z</cp:lastPrinted>
  <dcterms:created xsi:type="dcterms:W3CDTF">2026-04-02T07:03:00Z</dcterms:created>
  <dcterms:modified xsi:type="dcterms:W3CDTF">2026-04-17T08:01:00Z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2026-04-02T07:02:46Z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bcd5c364-ad4d-48a9-8cc2-597e706203e8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