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cs="Arial"/>
          <w:b/>
        </w:rPr>
      </w:pPr>
      <w:r>
        <w:rPr>
          <w:rFonts w:cs="Arial"/>
          <w:b/>
        </w:rPr>
        <w:t>Vereinbarung zum gemeinsamen Einreichen eines Rückerstattungsgesuchs (Art. 18 Abs. 3</w:t>
      </w:r>
      <w:r>
        <w:rPr>
          <w:rFonts w:cs="Arial"/>
          <w:b/>
          <w:vertAlign w:val="superscript"/>
        </w:rPr>
        <w:t>bis</w:t>
      </w:r>
      <w:r>
        <w:rPr>
          <w:rFonts w:cs="Arial"/>
          <w:b/>
        </w:rPr>
        <w:t xml:space="preserve"> VOCV) zwischen:</w:t>
      </w:r>
    </w:p>
    <w:p>
      <w:pPr>
        <w:rPr>
          <w:rFonts w:cs="Arial"/>
          <w:b/>
        </w:rPr>
      </w:pPr>
    </w:p>
    <w:p>
      <w:pPr>
        <w:rPr>
          <w:rFonts w:cs="Arial"/>
          <w:i/>
        </w:rPr>
      </w:pPr>
      <w:r>
        <w:rPr>
          <w:rFonts w:cs="Arial"/>
          <w:i/>
        </w:rPr>
        <w:t>[Gruppe, bestehend aus (Aufzählung der einzelnen Unternehmungen) / Verband]</w:t>
      </w:r>
    </w:p>
    <w:p>
      <w:pPr>
        <w:rPr>
          <w:rFonts w:cs="Arial"/>
        </w:rPr>
      </w:pPr>
      <w:r>
        <w:rPr>
          <w:rFonts w:cs="Arial"/>
        </w:rPr>
        <w:t>und</w:t>
      </w:r>
      <w:r>
        <w:rPr>
          <w:rFonts w:cs="Arial"/>
        </w:rPr>
        <w:br/>
        <w:t xml:space="preserve">ihren / seinen Mitgliedern </w:t>
      </w:r>
      <w:r>
        <w:rPr>
          <w:rFonts w:cs="Arial"/>
          <w:i/>
        </w:rPr>
        <w:t>[alle Mitglieder aufzählen]</w:t>
      </w:r>
      <w:r>
        <w:rPr>
          <w:rFonts w:cs="Arial"/>
        </w:rPr>
        <w:t xml:space="preserve">, </w:t>
      </w:r>
    </w:p>
    <w:p>
      <w:pPr>
        <w:rPr>
          <w:rFonts w:cs="Arial"/>
        </w:rPr>
      </w:pPr>
      <w:r>
        <w:rPr>
          <w:rFonts w:cs="Arial"/>
        </w:rPr>
        <w:t>die gemeinsam eine Rückerstattung von VOC-Abgaben beantragen.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Die Gruppe wird vertreten durch:</w:t>
      </w:r>
    </w:p>
    <w:p>
      <w:pPr>
        <w:rPr>
          <w:rFonts w:cs="Arial"/>
          <w:i/>
        </w:rPr>
      </w:pPr>
      <w:r>
        <w:rPr>
          <w:rFonts w:cs="Arial"/>
          <w:i/>
        </w:rPr>
        <w:t>[Name und Adresse des Vertreters]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  <w:b/>
        </w:rPr>
        <w:t>Zweck:</w:t>
      </w:r>
      <w:r>
        <w:rPr>
          <w:rFonts w:cs="Arial"/>
          <w:b/>
        </w:rPr>
        <w:tab/>
        <w:t xml:space="preserve">Die vorliegende Vereinbarung regelt das Zusammenwirken zwischen der </w:t>
      </w:r>
      <w:r>
        <w:rPr>
          <w:rFonts w:cs="Arial"/>
          <w:b/>
          <w:i/>
        </w:rPr>
        <w:t>[Gruppe/Ver</w:t>
      </w:r>
      <w:r>
        <w:rPr>
          <w:rFonts w:cs="Arial"/>
          <w:b/>
          <w:i/>
        </w:rPr>
        <w:softHyphen/>
        <w:t>band]</w:t>
      </w:r>
      <w:r>
        <w:rPr>
          <w:rFonts w:cs="Arial"/>
          <w:b/>
        </w:rPr>
        <w:t xml:space="preserve"> und ihren Mitgliedern im Hinblick auf das gemeinsame Einreichen eines Rückerstattungsgesuchs. Dieses Vorgehen ermöglicht insbesondere auch kleineren Betrieben, eine Rückerstattung von VOC-Abgaben zu erhalten.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Art.1</w:t>
      </w:r>
      <w:r>
        <w:rPr>
          <w:rFonts w:cs="Arial"/>
        </w:rPr>
        <w:tab/>
        <w:t xml:space="preserve">Die der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angeschlossenen Betriebe, die beabsichtigen, zusammen mit der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ein gemeinsames Rückerstattungsgesuch für die VOC-Abgabe einzureichen, können dieser Vereinbarung beitreten. Sie werden im Folgenden als Teilnehmer bezeichnet.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Art: 2</w:t>
      </w:r>
      <w:r>
        <w:rPr>
          <w:rFonts w:cs="Arial"/>
        </w:rPr>
        <w:tab/>
        <w:t>Die Teilnehmer dürfen neben dem gemeinsamen Gesuch um Rückerstattung kein zusätzliches Einzelgesuch einreichen.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Art. 3</w:t>
      </w:r>
      <w:r>
        <w:rPr>
          <w:rFonts w:cs="Arial"/>
        </w:rPr>
        <w:tab/>
        <w:t xml:space="preserve">Die Teilnehmer erteilen der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alle für die Einreichung des gemeinsamen Rückerstattungsgesuchs notwendigen Auskünfte.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Art: 4</w:t>
      </w:r>
      <w:r>
        <w:rPr>
          <w:rFonts w:cs="Arial"/>
        </w:rPr>
        <w:tab/>
        <w:t xml:space="preserve">Die Teilnehmer gelangen, was das gemeinsame Rückerstattungsgesuch betrifft, über die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an die Vollzugsbehörden des Bundes (</w:t>
      </w:r>
      <w:hyperlink r:id="rId7" w:history="1">
        <w:r>
          <w:rPr>
            <w:rStyle w:val="Hyperlink"/>
            <w:rFonts w:cs="Arial"/>
          </w:rPr>
          <w:t>www.bazg.admin.ch</w:t>
        </w:r>
      </w:hyperlink>
      <w:r>
        <w:rPr>
          <w:rFonts w:cs="Arial"/>
        </w:rPr>
        <w:t>).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bookmarkStart w:id="0" w:name="OLE_LINK4"/>
      <w:r>
        <w:rPr>
          <w:rFonts w:cs="Arial"/>
        </w:rPr>
        <w:t>Art: 5</w:t>
      </w:r>
      <w:bookmarkEnd w:id="0"/>
      <w:r>
        <w:rPr>
          <w:rFonts w:cs="Arial"/>
        </w:rPr>
        <w:tab/>
      </w:r>
      <w:bookmarkStart w:id="1" w:name="OLE_LINK3"/>
      <w:r>
        <w:rPr>
          <w:rFonts w:cs="Arial"/>
        </w:rPr>
        <w:t xml:space="preserve">Die Teilnehmer belegen mit Rechnungskopien oder EDV-Auszügen ihrer Lieferanten, dass die Lenkungsabgabe, für welche die Rückerstattung beantragt wird, tatsächlich entrichtet wurde (Nachweis </w:t>
      </w:r>
      <w:r>
        <w:t>mindestens in der Höhe der Rückforderung)</w:t>
      </w:r>
      <w:r>
        <w:rPr>
          <w:rFonts w:cs="Arial"/>
        </w:rPr>
        <w:t xml:space="preserve">. Die Belege sind bis zum 31. Januar des Folgejahres der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einzureichen.</w:t>
      </w:r>
    </w:p>
    <w:bookmarkEnd w:id="1"/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Art: 6</w:t>
      </w:r>
      <w:r>
        <w:rPr>
          <w:rFonts w:cs="Arial"/>
        </w:rPr>
        <w:tab/>
        <w:t>Die Teilnehmer entsorgen ihre VOC-Abfälle nur bei Entsorgungsunternehmungen mit Bewilligung gemäss Verordnung vom 22. Juni 2005 über den Verkehr mit Abfällen (</w:t>
      </w:r>
      <w:proofErr w:type="spellStart"/>
      <w:r>
        <w:rPr>
          <w:rFonts w:cs="Arial"/>
        </w:rPr>
        <w:fldChar w:fldCharType="begin"/>
      </w:r>
      <w:r>
        <w:rPr>
          <w:rFonts w:cs="Arial"/>
        </w:rPr>
        <w:instrText>HYPERLINK "https://www.fedlex.admin.ch/eli/cc/2005/551/de"</w:instrText>
      </w:r>
      <w:r>
        <w:rPr>
          <w:rFonts w:cs="Arial"/>
        </w:rPr>
        <w:fldChar w:fldCharType="separate"/>
      </w:r>
      <w:r>
        <w:rPr>
          <w:rStyle w:val="Hyperlink"/>
          <w:rFonts w:cs="Arial"/>
        </w:rPr>
        <w:t>VeVA</w:t>
      </w:r>
      <w:proofErr w:type="spellEnd"/>
      <w:r>
        <w:rPr>
          <w:rFonts w:cs="Arial"/>
        </w:rPr>
        <w:fldChar w:fldCharType="end"/>
      </w:r>
      <w:r>
        <w:rPr>
          <w:rFonts w:cs="Arial"/>
        </w:rPr>
        <w:t>; SR 814.610).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Art: 7</w:t>
      </w:r>
      <w:r>
        <w:rPr>
          <w:rFonts w:cs="Arial"/>
        </w:rPr>
        <w:tab/>
        <w:t xml:space="preserve">Die Teilnehmer belegen die Menge der ordnungsgemäss entsorgten VOC mit Analysen des Entsorgers. Die Belege sind bis zum 31. Januar des Folgejahres der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einzureichen.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Art: 8</w:t>
      </w:r>
      <w:r>
        <w:rPr>
          <w:rFonts w:cs="Arial"/>
        </w:rPr>
        <w:tab/>
        <w:t xml:space="preserve">Die Teilnehmer erklären sich damit einverstanden, dass verspätet eingereichte Belege von der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für das gemeinsam eingereichte Rückerstattungsgesuch nicht mehr berücksichtigt werden können.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Art: 9</w:t>
      </w:r>
      <w:r>
        <w:rPr>
          <w:rFonts w:cs="Arial"/>
        </w:rPr>
        <w:tab/>
        <w:t xml:space="preserve">Die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stellt die Belege zusammen und erstellt das gemeinsame Rückerstattungsgesuch. Die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ist die für die Auszahlung des Rückerstattungsbetrags bezeichnete Vertreterin. Die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verteilt den ausbezahlten Rückerstattungsbetrag anteilsmässig auf die Teilnehmer.</w:t>
      </w:r>
    </w:p>
    <w:p>
      <w:pPr>
        <w:ind w:left="1134" w:hanging="1134"/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Art. 10</w:t>
      </w:r>
      <w:r>
        <w:rPr>
          <w:rFonts w:cs="Arial"/>
        </w:rPr>
        <w:tab/>
        <w:t xml:space="preserve">Die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reicht der Vollzugsbehörde folgende Unterlagen ein: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</w:pPr>
      <w:r>
        <w:rPr>
          <w:rFonts w:cs="Arial"/>
        </w:rPr>
        <w:t>Korrekt ausgefülltes und unterzeichnetes VOC-Bilanzformular mit den aufsummierten</w:t>
      </w:r>
      <w:r>
        <w:t xml:space="preserve"> eingekauften und entsorgten Mengen der Gruppe;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rFonts w:cs="Arial"/>
        </w:rPr>
      </w:pPr>
      <w:r>
        <w:rPr>
          <w:rFonts w:cs="Arial"/>
        </w:rPr>
        <w:t>Liste mit sämtlichen Teilnehmern, die eingekaufte Menge VOC und die entsorgte Menge VOC in den Abfällen pro Teilnehmer. In der Liste sind die Firmen nach Kanton geordnet aufzuführen;</w:t>
      </w:r>
    </w:p>
    <w:p>
      <w:pPr>
        <w:numPr>
          <w:ilvl w:val="0"/>
          <w:numId w:val="4"/>
        </w:numPr>
        <w:tabs>
          <w:tab w:val="clear" w:pos="1820"/>
        </w:tabs>
        <w:ind w:left="1559" w:hanging="425"/>
        <w:rPr>
          <w:rFonts w:cs="Arial"/>
        </w:rPr>
      </w:pPr>
      <w:r>
        <w:rPr>
          <w:rFonts w:cs="Arial"/>
        </w:rPr>
        <w:t xml:space="preserve">Liste der eingekauften und </w:t>
      </w:r>
      <w:bookmarkStart w:id="2" w:name="_GoBack"/>
      <w:bookmarkEnd w:id="2"/>
      <w:r>
        <w:rPr>
          <w:rFonts w:cs="Arial"/>
        </w:rPr>
        <w:t>Belege über die entsorgten VOC-Mengen.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lastRenderedPageBreak/>
        <w:t>Art: 11</w:t>
      </w:r>
      <w:r>
        <w:rPr>
          <w:rFonts w:cs="Arial"/>
        </w:rPr>
        <w:tab/>
        <w:t xml:space="preserve">Die Teilnehmer entschädigen die </w:t>
      </w:r>
      <w:r>
        <w:rPr>
          <w:rFonts w:cs="Arial"/>
          <w:i/>
        </w:rPr>
        <w:t>[Gruppe/Verband]</w:t>
      </w:r>
      <w:r>
        <w:rPr>
          <w:rFonts w:cs="Arial"/>
        </w:rPr>
        <w:t xml:space="preserve"> für den administrativen Aufwand. Die Entschädigung wird mit Mehrheitsentscheid von den Teilnehmern festgesetzt. Die festge</w:t>
      </w:r>
      <w:r>
        <w:rPr>
          <w:rFonts w:cs="Arial"/>
        </w:rPr>
        <w:softHyphen/>
        <w:t>setzte Entschädigung wird vom rückerstatteten Gesamtbetrag vorab in Abzug gebracht.</w:t>
      </w:r>
    </w:p>
    <w:p>
      <w:pPr>
        <w:rPr>
          <w:rFonts w:cs="Arial"/>
        </w:rPr>
      </w:pPr>
    </w:p>
    <w:p>
      <w:pPr>
        <w:ind w:left="1134" w:hanging="1134"/>
        <w:rPr>
          <w:rFonts w:cs="Arial"/>
        </w:rPr>
      </w:pPr>
      <w:r>
        <w:rPr>
          <w:rFonts w:cs="Arial"/>
        </w:rPr>
        <w:t>Art. 12</w:t>
      </w:r>
      <w:r>
        <w:rPr>
          <w:rFonts w:cs="Arial"/>
        </w:rPr>
        <w:tab/>
        <w:t>Die Vereinbarung ist während zwei Jahren unkündbar. Sie ist anschliessend mit einer Kündigungsfrist von 3 Monaten jeweils per Ende eines Monats kündbar.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Datum: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tabs>
          <w:tab w:val="left" w:pos="5700"/>
        </w:tabs>
      </w:pPr>
      <w:r>
        <w:t xml:space="preserve">Für die </w:t>
      </w:r>
      <w:r>
        <w:rPr>
          <w:rFonts w:cs="Arial"/>
          <w:i/>
        </w:rPr>
        <w:t>[Gruppe/Verband]</w:t>
      </w:r>
      <w:r>
        <w:t>:</w:t>
      </w:r>
      <w:r>
        <w:tab/>
        <w:t>Für die Teilnehmer:</w:t>
      </w:r>
    </w:p>
    <w:sectPr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Januar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0C2B"/>
    <w:multiLevelType w:val="hybridMultilevel"/>
    <w:tmpl w:val="A170C330"/>
    <w:lvl w:ilvl="0" w:tplc="AD146E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244406"/>
    <w:multiLevelType w:val="hybridMultilevel"/>
    <w:tmpl w:val="DA70834E"/>
    <w:lvl w:ilvl="0" w:tplc="11C28D8C">
      <w:numFmt w:val="bullet"/>
      <w:lvlText w:val="-"/>
      <w:lvlJc w:val="left"/>
      <w:pPr>
        <w:tabs>
          <w:tab w:val="num" w:pos="1062"/>
        </w:tabs>
        <w:ind w:left="1062" w:hanging="705"/>
      </w:pPr>
      <w:rPr>
        <w:rFonts w:ascii="Arial" w:hAnsi="Arial" w:hint="default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288"/>
    <w:multiLevelType w:val="hybridMultilevel"/>
    <w:tmpl w:val="56B0F6E4"/>
    <w:lvl w:ilvl="0" w:tplc="F328F368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95108"/>
    <w:multiLevelType w:val="hybridMultilevel"/>
    <w:tmpl w:val="D20464E6"/>
    <w:lvl w:ilvl="0" w:tplc="0807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evenAndOddHeader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115156-7F4B-4E7B-AF05-146FD72B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ind w:left="702" w:firstLine="708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ind w:firstLine="567"/>
      <w:outlineLvl w:val="4"/>
    </w:pPr>
    <w:rPr>
      <w:rFonts w:ascii="Times New Roman" w:hAnsi="Times New Roman"/>
      <w:b/>
      <w:sz w:val="18"/>
    </w:rPr>
  </w:style>
  <w:style w:type="paragraph" w:styleId="berschrift6">
    <w:name w:val="heading 6"/>
    <w:basedOn w:val="Standard"/>
    <w:next w:val="Standard"/>
    <w:qFormat/>
    <w:pPr>
      <w:keepNext/>
      <w:ind w:left="1704"/>
      <w:outlineLvl w:val="5"/>
    </w:pPr>
    <w:rPr>
      <w:rFonts w:ascii="Times New Roman" w:hAnsi="Times New Roman"/>
      <w:b/>
      <w:sz w:val="18"/>
      <w:u w:val="single"/>
    </w:rPr>
  </w:style>
  <w:style w:type="paragraph" w:styleId="berschrift7">
    <w:name w:val="heading 7"/>
    <w:basedOn w:val="Standard"/>
    <w:next w:val="Standard"/>
    <w:qFormat/>
    <w:pPr>
      <w:keepNext/>
      <w:ind w:left="2829" w:hanging="1125"/>
      <w:outlineLvl w:val="6"/>
    </w:pPr>
    <w:rPr>
      <w:rFonts w:ascii="Times New Roman" w:hAnsi="Times New Roman"/>
      <w:b/>
      <w:bCs/>
      <w:sz w:val="18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lang w:val="en-GB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812"/>
      </w:tabs>
      <w:ind w:left="360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pBdr>
        <w:bottom w:val="single" w:sz="6" w:space="1" w:color="auto"/>
      </w:pBdr>
    </w:pPr>
    <w:rPr>
      <w:sz w:val="18"/>
    </w:rPr>
  </w:style>
  <w:style w:type="paragraph" w:styleId="Textkrper2">
    <w:name w:val="Body Text 2"/>
    <w:basedOn w:val="Standard"/>
    <w:rPr>
      <w:sz w:val="18"/>
    </w:rPr>
  </w:style>
  <w:style w:type="paragraph" w:styleId="Textkrper-Zeileneinzug">
    <w:name w:val="Body Text Indent"/>
    <w:basedOn w:val="Standard"/>
    <w:pPr>
      <w:ind w:left="1416"/>
    </w:pPr>
    <w:rPr>
      <w:b/>
      <w:sz w:val="18"/>
    </w:rPr>
  </w:style>
  <w:style w:type="paragraph" w:styleId="Textkrper-Einzug2">
    <w:name w:val="Body Text Indent 2"/>
    <w:basedOn w:val="Standard"/>
    <w:pPr>
      <w:ind w:left="1692"/>
    </w:pPr>
    <w:rPr>
      <w:rFonts w:ascii="Times New Roman" w:hAnsi="Times New Roman"/>
      <w:sz w:val="18"/>
    </w:rPr>
  </w:style>
  <w:style w:type="paragraph" w:styleId="Textkrper-Einzug3">
    <w:name w:val="Body Text Indent 3"/>
    <w:basedOn w:val="Standard"/>
    <w:pPr>
      <w:ind w:left="1695"/>
    </w:pPr>
    <w:rPr>
      <w:rFonts w:ascii="Times New Roman" w:hAnsi="Times New Roman"/>
      <w:sz w:val="18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suchterHyperlink">
    <w:name w:val="BesuchterHyperlink"/>
    <w:basedOn w:val="Absatz-Standardschriftart"/>
    <w:rPr>
      <w:color w:val="800080"/>
      <w:u w:val="single"/>
    </w:rPr>
  </w:style>
  <w:style w:type="paragraph" w:styleId="Textkrper3">
    <w:name w:val="Body Text 3"/>
    <w:basedOn w:val="Standard"/>
    <w:pPr>
      <w:tabs>
        <w:tab w:val="left" w:pos="5812"/>
      </w:tabs>
    </w:pPr>
    <w:rPr>
      <w:rFonts w:cs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bazg/de/home/information-firmen/steuern-und-abgaben/einfuhr-in-die-schweiz/lenkungsabgabe-auf-fluechtigen-organischen-verbindungen--voc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VEREINIGUNG DER INDUSTRIELACKIERERMEISTER</vt:lpstr>
    </vt:vector>
  </TitlesOfParts>
  <Company>Hans Sturzenegger AG</Company>
  <LinksUpToDate>false</LinksUpToDate>
  <CharactersWithSpaces>3784</CharactersWithSpaces>
  <SharedDoc>false</SharedDoc>
  <HLinks>
    <vt:vector size="12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http://www.admin.ch/ch/d/sr/c814_610.html</vt:lpwstr>
      </vt:variant>
      <vt:variant>
        <vt:lpwstr/>
      </vt:variant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http://www.ezv.admin.ch/zollinfo_firmen/04020/04256/04264/index.html?lang=de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VEREINIGUNG DER INDUSTRIELACKIERERMEISTER</dc:title>
  <dc:subject/>
  <dc:creator>Jürg Sturzenegger</dc:creator>
  <cp:keywords/>
  <cp:lastModifiedBy>Hug Daniel BAZG</cp:lastModifiedBy>
  <cp:revision>14</cp:revision>
  <cp:lastPrinted>2008-10-21T06:32:00Z</cp:lastPrinted>
  <dcterms:created xsi:type="dcterms:W3CDTF">2022-12-06T15:04:00Z</dcterms:created>
  <dcterms:modified xsi:type="dcterms:W3CDTF">2022-12-07T09:54:00Z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-1698164347</vt:i4>
  </property>
  <property fmtid="{D5CDD505-2E9C-101B-9397-08002B2CF9AE}" pid="3" name="_EmailSubject">
    <vt:lpwstr>Internet VOC</vt:lpwstr>
  </property>
  <property fmtid="{D5CDD505-2E9C-101B-9397-08002B2CF9AE}" pid="4" name="_AuthorEmail">
    <vt:lpwstr>hans.trauffer@ezv.admin.ch</vt:lpwstr>
  </property>
  <property fmtid="{D5CDD505-2E9C-101B-9397-08002B2CF9AE}" pid="5" name="_AuthorEmailDisplayName">
    <vt:lpwstr>Trauffer Hans EZV</vt:lpwstr>
  </property>
  <property fmtid="{D5CDD505-2E9C-101B-9397-08002B2CF9AE}" pid="6" name="FSC#COOSYSTEM@1.1:Container">
    <vt:lpwstr>COO.2002.100.7.3593159</vt:lpwstr>
  </property>
  <property fmtid="{D5CDD505-2E9C-101B-9397-08002B2CF9AE}" pid="7" name="FSC#ELAKGOV@1.1001:PersonalSubjGender">
    <vt:lpwstr/>
  </property>
  <property fmtid="{D5CDD505-2E9C-101B-9397-08002B2CF9AE}" pid="8" name="FSC#ELAKGOV@1.1001:PersonalSubjFirstName">
    <vt:lpwstr/>
  </property>
  <property fmtid="{D5CDD505-2E9C-101B-9397-08002B2CF9AE}" pid="9" name="FSC#ELAKGOV@1.1001:PersonalSubjSurName">
    <vt:lpwstr/>
  </property>
  <property fmtid="{D5CDD505-2E9C-101B-9397-08002B2CF9AE}" pid="10" name="FSC#ELAKGOV@1.1001:PersonalSubjSalutation">
    <vt:lpwstr/>
  </property>
  <property fmtid="{D5CDD505-2E9C-101B-9397-08002B2CF9AE}" pid="11" name="FSC#ELAKGOV@1.1001:PersonalSubjAddress">
    <vt:lpwstr/>
  </property>
  <property fmtid="{D5CDD505-2E9C-101B-9397-08002B2CF9AE}" pid="12" name="_PreviousAdHocReviewCycleID">
    <vt:i4>215458171</vt:i4>
  </property>
  <property fmtid="{D5CDD505-2E9C-101B-9397-08002B2CF9AE}" pid="13" name="_ReviewingToolsShownOnce">
    <vt:lpwstr/>
  </property>
</Properties>
</file>